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rPr>
          <w:rFonts w:hint="eastAsia" w:ascii="宋体"/>
          <w:b/>
          <w:color w:val="000000"/>
        </w:rPr>
      </w:pPr>
      <w:r>
        <w:rPr>
          <w:rFonts w:hint="eastAsia"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lang w:eastAsia="zh-CN"/>
        </w:rPr>
        <w:t xml:space="preserve">大垛镇双石村2024年宜居宜业和美乡村建设（第二批）工程</w:t>
      </w:r>
      <w:r/>
    </w:p>
    <w:p>
      <w:pPr>
        <w:ind w:firstLine="1362"/>
        <w:spacing w:after="287"/>
        <w:rPr>
          <w:rFonts w:ascii="楷体" w:hAnsi="楷体" w:eastAsia="楷体"/>
          <w:b/>
          <w:bCs/>
          <w:color w:val="000000"/>
          <w:sz w:val="36"/>
        </w:rPr>
      </w:pPr>
      <w:r>
        <w:rPr>
          <w:rFonts w:hint="eastAsia" w:ascii="楷体" w:hAnsi="楷体" w:eastAsia="楷体"/>
          <w:b/>
          <w:bCs/>
          <w:color w:val="000000"/>
          <w:sz w:val="36"/>
          <w:lang w:eastAsia="zh-CN"/>
        </w:rPr>
        <w:t xml:space="preserve">项目</w:t>
      </w:r>
      <w:r>
        <w:rPr>
          <w:rFonts w:hint="eastAsia" w:ascii="楷体" w:hAnsi="楷体" w:eastAsia="楷体"/>
          <w:b/>
          <w:bCs/>
          <w:color w:val="000000"/>
          <w:sz w:val="36"/>
        </w:rPr>
        <w:t xml:space="preserve">编号：</w:t>
      </w:r>
      <w:r>
        <w:rPr>
          <w:rFonts w:hint="eastAsia" w:ascii="楷体" w:hAnsi="楷体" w:eastAsia="楷体"/>
          <w:b/>
          <w:bCs/>
          <w:color w:val="000000"/>
          <w:sz w:val="36"/>
          <w:lang w:val="en-US" w:eastAsia="zh-CN"/>
        </w:rPr>
        <w:t xml:space="preserve">JSZC-321281050-HCDL-T2025-0017</w:t>
      </w:r>
      <w:r>
        <w:rPr>
          <w:rFonts w:hint="eastAsia" w:ascii="楷体" w:hAnsi="楷体" w:eastAsia="楷体"/>
          <w:b/>
          <w:bCs/>
          <w:color w:val="000000"/>
          <w:sz w:val="36"/>
        </w:rPr>
        <w:t xml:space="preserve">号</w:t>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兴化市大垛镇人民政府</w:t>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rFonts w:hint="eastAsia" w:ascii="仿宋_GB2312" w:eastAsia="仿宋_GB2312"/>
          <w:color w:val="000000"/>
          <w:sz w:val="36"/>
        </w:rPr>
      </w:pPr>
      <w:r>
        <w:rPr>
          <w:rFonts w:hint="eastAsia" w:ascii="仿宋_GB2312" w:eastAsia="仿宋_GB2312"/>
          <w:color w:val="000000"/>
          <w:sz w:val="36"/>
        </w:rPr>
      </w:r>
      <w:r/>
    </w:p>
    <w:p>
      <w:pPr>
        <w:rPr>
          <w:color w:val="000000"/>
        </w:rPr>
      </w:pPr>
      <w:r>
        <w:rPr>
          <w:color w:val="000000"/>
        </w:rPr>
      </w:r>
      <w:r/>
    </w:p>
    <w:p>
      <w:pPr>
        <w:rPr>
          <w:color w:val="000000"/>
        </w:rPr>
      </w:pPr>
      <w:r>
        <w:rPr>
          <w:color w:val="000000"/>
        </w:rPr>
      </w:r>
      <w:r/>
    </w:p>
    <w:p>
      <w:pPr>
        <w:pStyle w:val="870"/>
        <w:jc w:val="center"/>
        <w:rPr>
          <w:rFonts w:hint="eastAsia" w:ascii="黑体" w:eastAsia="黑体"/>
          <w:color w:val="000000"/>
          <w:sz w:val="36"/>
          <w:lang w:eastAsia="zh-CN"/>
        </w:rPr>
      </w:pPr>
      <w:r>
        <w:rPr>
          <w:rFonts w:hint="eastAsia" w:ascii="黑体" w:eastAsia="黑体"/>
          <w:color w:val="000000"/>
          <w:sz w:val="36"/>
          <w:lang w:eastAsia="zh-CN"/>
        </w:rPr>
        <w:t xml:space="preserve">江苏合创项目管理有限公司</w:t>
      </w:r>
      <w:r/>
    </w:p>
    <w:p>
      <w:pPr>
        <w:pStyle w:val="870"/>
        <w:jc w:val="center"/>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五</w:t>
      </w:r>
      <w:r>
        <w:rPr>
          <w:rFonts w:hint="eastAsia" w:ascii="黑体" w:eastAsia="黑体"/>
          <w:color w:val="000000"/>
          <w:sz w:val="36"/>
        </w:rPr>
        <w:t xml:space="preserve">年</w:t>
      </w:r>
      <w:r>
        <w:rPr>
          <w:rFonts w:hint="eastAsia" w:ascii="黑体" w:eastAsia="黑体"/>
          <w:color w:val="000000"/>
          <w:sz w:val="36"/>
          <w:lang w:eastAsia="zh-CN"/>
        </w:rPr>
        <w:t xml:space="preserve">十二</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870"/>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pPr>
        <w:rPr>
          <w:rFonts w:hint="eastAsia"/>
        </w:rPr>
      </w:pPr>
      <w:r>
        <w:rPr>
          <w:rFonts w:hint="eastAsia"/>
        </w:rPr>
      </w:r>
      <w:r/>
    </w:p>
    <w:p>
      <w:pPr>
        <w:pStyle w:val="870"/>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pPr>
        <w:rPr>
          <w:rFonts w:hint="eastAsia"/>
        </w:rPr>
      </w:pPr>
      <w:r>
        <w:rPr>
          <w:rFonts w:hint="eastAsia"/>
        </w:rPr>
      </w:r>
      <w:r/>
    </w:p>
    <w:p>
      <w:pPr>
        <w:pStyle w:val="870"/>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861"/>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：大垛镇双石村2024年宜居宜业和美乡村建设（第二批）工程</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JSZC-321281050-HCDL-T2025-0017</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spacing w:line="360" w:lineRule="exact"/>
              <w:rPr>
                <w:rFonts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spacing w:line="360" w:lineRule="exact"/>
              <w:rPr>
                <w:rFonts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spacing w:line="360" w:lineRule="exact"/>
              <w:rPr>
                <w:rFonts w:hint="eastAsia" w:ascii="仿宋" w:hAnsi="仿宋" w:eastAsia="仿宋"/>
                <w:bCs/>
                <w:color w:val="000000"/>
                <w:sz w:val="28"/>
                <w:szCs w:val="28"/>
              </w:rPr>
            </w:pPr>
            <w:r>
              <w:rPr>
                <w:rFonts w:hint="eastAsia" w:ascii="仿宋" w:hAnsi="仿宋" w:eastAsia="仿宋"/>
                <w:bCs/>
                <w:color w:val="ff0000"/>
                <w:sz w:val="28"/>
                <w:szCs w:val="28"/>
              </w:rPr>
              <w:t xml:space="preserve">手续费：0.8%（如：履约保证金10万，电子保函手续费约800元，具体详见电子保函平台）</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729"/>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2025</w:t>
            </w:r>
            <w:r>
              <w:rPr>
                <w:rFonts w:hint="eastAsia" w:ascii="仿宋" w:hAnsi="仿宋" w:eastAsia="仿宋"/>
                <w:color w:val="000000"/>
                <w:sz w:val="28"/>
                <w:szCs w:val="28"/>
              </w:rPr>
              <w:t xml:space="preserve">年</w:t>
            </w:r>
            <w:r>
              <w:rPr>
                <w:rFonts w:hint="eastAsia" w:ascii="仿宋" w:hAnsi="仿宋" w:eastAsia="仿宋"/>
                <w:color w:val="000000"/>
                <w:sz w:val="28"/>
                <w:szCs w:val="28"/>
                <w:lang w:val="en-US" w:eastAsia="zh-CN"/>
              </w:rPr>
              <w:t xml:space="preserve">12</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19</w:t>
            </w:r>
            <w:r>
              <w:rPr>
                <w:rFonts w:hint="eastAsia" w:ascii="仿宋" w:hAnsi="仿宋" w:eastAsia="仿宋"/>
                <w:color w:val="000000"/>
                <w:sz w:val="28"/>
                <w:szCs w:val="28"/>
              </w:rPr>
              <w:t xml:space="preserve">日</w:t>
            </w:r>
            <w:r>
              <w:rPr>
                <w:rFonts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0（北京时间）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000000"/>
                <w:sz w:val="28"/>
                <w:szCs w:val="28"/>
                <w:lang w:val="en-US" w:eastAsia="zh-CN"/>
              </w:rPr>
              <w:t xml:space="preserve"> 2025</w:t>
            </w:r>
            <w:r>
              <w:rPr>
                <w:rFonts w:hint="eastAsia" w:ascii="仿宋" w:hAnsi="仿宋" w:eastAsia="仿宋"/>
                <w:bCs/>
                <w:color w:val="000000"/>
                <w:sz w:val="28"/>
                <w:szCs w:val="28"/>
              </w:rPr>
              <w:t xml:space="preserve">年</w:t>
            </w:r>
            <w:r>
              <w:rPr>
                <w:rFonts w:hint="eastAsia" w:ascii="仿宋" w:hAnsi="仿宋" w:eastAsia="仿宋"/>
                <w:bCs/>
                <w:color w:val="000000"/>
                <w:sz w:val="28"/>
                <w:szCs w:val="28"/>
                <w:lang w:val="en-US" w:eastAsia="zh-CN"/>
              </w:rPr>
              <w:t xml:space="preserve">12</w:t>
            </w:r>
            <w:r>
              <w:rPr>
                <w:rFonts w:hint="eastAsia" w:ascii="仿宋" w:hAnsi="仿宋" w:eastAsia="仿宋"/>
                <w:bCs/>
                <w:color w:val="000000"/>
                <w:sz w:val="28"/>
                <w:szCs w:val="28"/>
              </w:rPr>
              <w:t xml:space="preserve">月</w:t>
            </w:r>
            <w:r>
              <w:rPr>
                <w:rFonts w:hint="eastAsia" w:ascii="仿宋" w:hAnsi="仿宋" w:eastAsia="仿宋"/>
                <w:bCs/>
                <w:color w:val="000000"/>
                <w:sz w:val="28"/>
                <w:szCs w:val="28"/>
                <w:lang w:val="en-US" w:eastAsia="zh-CN"/>
              </w:rPr>
              <w:t xml:space="preserve">19</w:t>
            </w:r>
            <w:r>
              <w:rPr>
                <w:rFonts w:hint="eastAsia" w:ascii="仿宋" w:hAnsi="仿宋" w:eastAsia="仿宋"/>
                <w:bCs/>
                <w:color w:val="000000"/>
                <w:sz w:val="28"/>
                <w:szCs w:val="28"/>
              </w:rPr>
              <w:t xml:space="preserve">日</w:t>
            </w:r>
            <w:r>
              <w:rPr>
                <w:rFonts w:hint="eastAsia" w:ascii="仿宋" w:hAnsi="仿宋" w:eastAsia="仿宋"/>
                <w:bCs/>
                <w:color w:val="000000"/>
                <w:sz w:val="28"/>
                <w:szCs w:val="28"/>
                <w:lang w:val="en-US" w:eastAsia="zh-CN"/>
              </w:rPr>
              <w:t xml:space="preserve"> 9</w:t>
            </w:r>
            <w:r>
              <w:rPr>
                <w:rFonts w:hint="eastAsia" w:ascii="仿宋" w:hAnsi="仿宋" w:eastAsia="仿宋"/>
                <w:bCs/>
                <w:color w:val="000000"/>
                <w:sz w:val="28"/>
                <w:szCs w:val="28"/>
              </w:rPr>
              <w:t xml:space="preserve">:</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0(北京时间)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64"/>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64"/>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3845"/>
                <wp:effectExtent l="0" t="0" r="9525" b="8255"/>
                <wp:docPr id="1"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3pt;mso-wrap-distance-left:0.0pt;mso-wrap-distance-top:0.0pt;mso-wrap-distance-right:0.0pt;mso-wrap-distance-bottom:0.0pt;" stroked="f">
                <v:path textboxrect="0,0,0,0"/>
                <v:imagedata r:id="rId12" o:title=""/>
              </v:shape>
            </w:pict>
          </mc:Fallback>
        </mc:AlternateContent>
      </w:r>
      <w:r/>
    </w:p>
    <w:p>
      <w:pPr>
        <w:pStyle w:val="864"/>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6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64"/>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6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6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6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6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6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6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6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6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6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6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64"/>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871"/>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871"/>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871"/>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871"/>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0" w:name="_Toc103848531"/>
      <w:r/>
      <w:bookmarkStart w:id="1" w:name="_Toc104560842"/>
      <w:r/>
      <w:bookmarkStart w:id="2"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0"/>
      <w:r>
        <w:rPr>
          <w:rFonts w:hint="eastAsia" w:ascii="仿宋" w:hAnsi="仿宋" w:eastAsia="仿宋" w:cs="仿宋"/>
          <w:sz w:val="28"/>
          <w:szCs w:val="28"/>
        </w:rPr>
        <w:t xml:space="preserve">政府采购政策（包括但不限于下列具体政策要求）</w:t>
      </w:r>
      <w:bookmarkEnd w:id="1"/>
      <w:r/>
      <w:bookmarkEnd w:id="2"/>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864"/>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p>
    <w:p>
      <w:pPr>
        <w:pStyle w:val="864"/>
        <w:ind w:firstLine="518"/>
        <w:jc w:val="both"/>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u w:val="single"/>
        </w:rPr>
        <w:t xml:space="preserve"> 大垛镇双石村2024年宜居宜业和美乡村建设（第二批）工程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871"/>
          <w:rFonts w:hint="eastAsia" w:ascii="仿宋" w:hAnsi="仿宋" w:eastAsia="仿宋"/>
          <w:sz w:val="28"/>
          <w:szCs w:val="28"/>
        </w:rPr>
        <w:t xml:space="preserve">http://jszfcg.jsczt.cn/）获取采购文件，并于</w:t>
      </w:r>
      <w:r>
        <w:rPr>
          <w:rStyle w:val="871"/>
          <w:rFonts w:hint="eastAsia" w:ascii="仿宋" w:hAnsi="仿宋" w:eastAsia="仿宋"/>
          <w:sz w:val="28"/>
          <w:szCs w:val="28"/>
          <w:lang w:val="en-US"/>
        </w:rPr>
        <w:t xml:space="preserve">2025</w:t>
      </w:r>
      <w:r>
        <w:rPr>
          <w:rStyle w:val="871"/>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none"/>
          <w:lang w:val="en-US" w:eastAsia="zh-CN"/>
        </w:rPr>
        <w:t xml:space="preserve">12</w:t>
      </w:r>
      <w:r>
        <w:rPr>
          <w:rFonts w:hint="eastAsia" w:ascii="仿宋" w:hAnsi="仿宋" w:eastAsia="仿宋"/>
          <w:sz w:val="28"/>
          <w:szCs w:val="28"/>
          <w:u w:val="none"/>
        </w:rPr>
        <w:t xml:space="preserve">月</w:t>
      </w:r>
      <w:r>
        <w:rPr>
          <w:rFonts w:hint="eastAsia" w:ascii="仿宋" w:hAnsi="仿宋" w:eastAsia="仿宋"/>
          <w:sz w:val="28"/>
          <w:szCs w:val="28"/>
          <w:u w:val="none"/>
          <w:lang w:val="en-US" w:eastAsia="zh-CN"/>
        </w:rPr>
        <w:t xml:space="preserve">19</w:t>
      </w:r>
      <w:r>
        <w:rPr>
          <w:rFonts w:hint="eastAsia" w:ascii="仿宋" w:hAnsi="仿宋" w:eastAsia="仿宋"/>
          <w:sz w:val="28"/>
          <w:szCs w:val="28"/>
          <w:u w:val="none"/>
        </w:rPr>
        <w:t xml:space="preserve">日</w:t>
      </w:r>
      <w:r>
        <w:rPr>
          <w:rFonts w:ascii="仿宋" w:hAnsi="仿宋" w:eastAsia="仿宋"/>
          <w:sz w:val="28"/>
          <w:szCs w:val="28"/>
          <w:u w:val="none"/>
        </w:rPr>
        <w:t xml:space="preserve"> </w:t>
      </w:r>
      <w:r>
        <w:rPr>
          <w:rFonts w:hint="eastAsia" w:ascii="仿宋" w:hAnsi="仿宋" w:eastAsia="仿宋"/>
          <w:sz w:val="28"/>
          <w:szCs w:val="28"/>
          <w:u w:val="none"/>
          <w:lang w:val="en-US" w:eastAsia="zh-CN"/>
        </w:rPr>
        <w:t xml:space="preserve">9</w:t>
      </w:r>
      <w:r>
        <w:rPr>
          <w:rFonts w:hint="eastAsia" w:ascii="仿宋" w:hAnsi="仿宋" w:eastAsia="仿宋"/>
          <w:sz w:val="28"/>
          <w:szCs w:val="28"/>
          <w:u w:val="none"/>
        </w:rPr>
        <w:t xml:space="preserve">:</w:t>
      </w:r>
      <w:r>
        <w:rPr>
          <w:rFonts w:ascii="仿宋" w:hAnsi="仿宋" w:eastAsia="仿宋"/>
          <w:sz w:val="28"/>
          <w:szCs w:val="28"/>
          <w:u w:val="none"/>
        </w:rPr>
        <w:t xml:space="preserve">3</w:t>
      </w:r>
      <w:r>
        <w:rPr>
          <w:rFonts w:hint="eastAsia" w:ascii="仿宋" w:hAnsi="仿宋" w:eastAsia="仿宋"/>
          <w:sz w:val="28"/>
          <w:szCs w:val="28"/>
          <w:u w:val="none"/>
        </w:rPr>
        <w:t xml:space="preserve">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lang w:eastAsia="zh-CN"/>
        </w:rPr>
        <w:t xml:space="preserve">。</w:t>
      </w:r>
      <w:r/>
    </w:p>
    <w:p>
      <w:pPr>
        <w:pStyle w:val="864"/>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864"/>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lang w:val="en-US" w:eastAsia="zh-CN"/>
        </w:rPr>
        <w:t xml:space="preserve">JSZC-321281050-HCDL-T2025-0017</w:t>
      </w:r>
      <w:bookmarkStart w:id="26" w:name="_GoBack"/>
      <w:r/>
      <w:bookmarkEnd w:id="26"/>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p>
      <w:pPr>
        <w:pStyle w:val="864"/>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项目名称：大垛镇双石村2024年宜居宜业和美乡村建设（第二批）工程</w:t>
      </w:r>
      <w:r/>
    </w:p>
    <w:p>
      <w:pPr>
        <w:pStyle w:val="872"/>
        <w:ind w:firstLine="560"/>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预算金额：人民币</w:t>
      </w:r>
      <w:r>
        <w:rPr>
          <w:rFonts w:hint="eastAsia" w:ascii="仿宋" w:hAnsi="仿宋" w:eastAsia="仿宋"/>
          <w:color w:val="000000"/>
          <w:sz w:val="28"/>
          <w:szCs w:val="28"/>
          <w:lang w:eastAsia="zh-CN"/>
        </w:rPr>
        <w:t xml:space="preserve">贰佰壹拾壹万叁仟捌佰陆拾元贰角壹分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2113860.21</w:t>
      </w:r>
      <w:r>
        <w:rPr>
          <w:rFonts w:hint="eastAsia" w:ascii="仿宋" w:hAnsi="仿宋" w:eastAsia="仿宋"/>
          <w:color w:val="000000"/>
          <w:sz w:val="28"/>
          <w:szCs w:val="28"/>
          <w:lang w:eastAsia="zh-CN"/>
        </w:rPr>
        <w:t xml:space="preserve">元</w:t>
      </w:r>
      <w:r>
        <w:rPr>
          <w:rFonts w:hint="eastAsia" w:ascii="仿宋" w:hAnsi="仿宋" w:eastAsia="仿宋"/>
          <w:color w:val="000000"/>
          <w:sz w:val="28"/>
          <w:szCs w:val="28"/>
        </w:rPr>
        <w:t xml:space="preserve">），本项目最高限价为采购预算金额的</w:t>
      </w:r>
      <w:r>
        <w:rPr>
          <w:rFonts w:hint="eastAsia" w:ascii="仿宋" w:hAnsi="仿宋" w:eastAsia="仿宋"/>
          <w:color w:val="000000"/>
          <w:sz w:val="28"/>
          <w:szCs w:val="28"/>
          <w:highlight w:val="none"/>
          <w:lang w:val="en-US" w:eastAsia="zh-CN"/>
        </w:rPr>
        <w:t xml:space="preserve">90</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rPr>
        <w:t xml:space="preserve">，最后响应报价高于最高限价的，将被判定为无效响应文件。</w:t>
      </w:r>
      <w:r/>
    </w:p>
    <w:p>
      <w:pPr>
        <w:pStyle w:val="872"/>
        <w:ind w:firstLine="600"/>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32"/>
          <w:szCs w:val="32"/>
        </w:rPr>
        <w:t xml:space="preserve">采购需求：</w:t>
      </w:r>
      <w:bookmarkStart w:id="4" w:name="_Hlk145771357"/>
      <w:r>
        <w:rPr>
          <w:rFonts w:hint="eastAsia" w:ascii="仿宋" w:hAnsi="仿宋" w:eastAsia="仿宋"/>
          <w:color w:val="000000"/>
          <w:sz w:val="28"/>
          <w:szCs w:val="28"/>
        </w:rPr>
        <w:t xml:space="preserve">道路、管网、公厕、停车场、环境整治；详见谈判文件、工程量清单</w:t>
      </w:r>
      <w:r>
        <w:rPr>
          <w:rFonts w:hint="eastAsia" w:ascii="仿宋" w:hAnsi="仿宋" w:eastAsia="仿宋"/>
          <w:color w:val="000000"/>
          <w:sz w:val="28"/>
          <w:szCs w:val="28"/>
          <w:lang w:eastAsia="zh-CN"/>
        </w:rPr>
        <w:t xml:space="preserve">、图纸</w:t>
      </w:r>
      <w:r>
        <w:rPr>
          <w:rFonts w:hint="eastAsia" w:ascii="仿宋" w:hAnsi="仿宋" w:eastAsia="仿宋"/>
          <w:color w:val="000000"/>
          <w:sz w:val="28"/>
          <w:szCs w:val="28"/>
        </w:rPr>
        <w:t xml:space="preserve">及编制说明。</w:t>
      </w:r>
      <w:bookmarkEnd w:id="4"/>
      <w:r/>
      <w:r/>
    </w:p>
    <w:p>
      <w:pPr>
        <w:ind w:firstLine="518"/>
        <w:jc w:val="left"/>
        <w:spacing w:line="360" w:lineRule="auto"/>
        <w:rPr>
          <w:rFonts w:ascii="仿宋" w:hAnsi="仿宋" w:eastAsia="仿宋"/>
          <w:color w:val="000000"/>
          <w:sz w:val="28"/>
          <w:szCs w:val="28"/>
        </w:rPr>
      </w:pPr>
      <w:r>
        <w:rPr>
          <w:rFonts w:hint="eastAsia" w:ascii="仿宋" w:hAnsi="仿宋" w:eastAsia="仿宋"/>
          <w:color w:val="000000"/>
          <w:sz w:val="28"/>
          <w:szCs w:val="28"/>
        </w:rPr>
        <w:t xml:space="preserve">合同履行期限：</w:t>
      </w:r>
      <w:bookmarkStart w:id="5" w:name="_Hlk145771367"/>
      <w:r>
        <w:rPr>
          <w:rFonts w:hint="eastAsia" w:ascii="仿宋" w:hAnsi="仿宋" w:eastAsia="仿宋"/>
          <w:color w:val="000000"/>
          <w:sz w:val="28"/>
          <w:szCs w:val="28"/>
        </w:rPr>
        <w:t xml:space="preserve">采购合同签订后</w:t>
      </w:r>
      <w:r>
        <w:rPr>
          <w:rFonts w:hint="eastAsia" w:ascii="仿宋" w:hAnsi="仿宋" w:eastAsia="仿宋"/>
          <w:color w:val="000000"/>
          <w:sz w:val="28"/>
          <w:szCs w:val="28"/>
          <w:highlight w:val="none"/>
          <w:lang w:val="en-US" w:eastAsia="zh-CN"/>
        </w:rPr>
        <w:t xml:space="preserve">70</w:t>
      </w:r>
      <w:r>
        <w:rPr>
          <w:rFonts w:hint="eastAsia" w:ascii="仿宋" w:hAnsi="仿宋" w:eastAsia="仿宋"/>
          <w:color w:val="000000"/>
          <w:sz w:val="28"/>
          <w:szCs w:val="28"/>
        </w:rPr>
        <w:t xml:space="preserve">日完成全部工作。</w:t>
      </w:r>
      <w:bookmarkEnd w:id="5"/>
      <w:r>
        <w:rPr>
          <w:rFonts w:ascii="仿宋" w:hAnsi="仿宋" w:eastAsia="仿宋"/>
          <w:color w:val="000000"/>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864"/>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864"/>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供应商须具备行政主管部门核发的[市政公用工程叁级](含)以上资质。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864"/>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sz w:val="28"/>
          <w:szCs w:val="28"/>
          <w:lang w:val="en-US" w:eastAsia="zh-CN"/>
        </w:rPr>
        <w:t xml:space="preserve">2025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日至</w:t>
      </w:r>
      <w:r>
        <w:rPr>
          <w:rFonts w:hint="eastAsia" w:ascii="仿宋" w:hAnsi="仿宋" w:eastAsia="仿宋" w:cs="宋体"/>
          <w:sz w:val="28"/>
          <w:szCs w:val="28"/>
          <w:lang w:val="en-US" w:eastAsia="zh-CN"/>
        </w:rPr>
        <w:t xml:space="preserve">2025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18</w:t>
      </w:r>
      <w:r>
        <w:rPr>
          <w:rFonts w:hint="eastAsia" w:ascii="仿宋" w:hAnsi="仿宋" w:eastAsia="仿宋" w:cs="宋体"/>
          <w:sz w:val="28"/>
          <w:szCs w:val="28"/>
        </w:rPr>
        <w:t xml:space="preserve">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rPr>
          <w:rFonts w:hint="eastAsia" w:ascii="仿宋" w:hAnsi="仿宋" w:eastAsia="仿宋" w:cs="宋体"/>
          <w:color w:val="ff0000"/>
          <w:sz w:val="28"/>
          <w:szCs w:val="28"/>
        </w:rPr>
        <w:t xml:space="preserve">控制价文件</w:t>
      </w:r>
      <w:r>
        <w:rPr>
          <w:rFonts w:hint="eastAsia" w:ascii="仿宋" w:hAnsi="仿宋" w:eastAsia="仿宋" w:cs="宋体"/>
          <w:color w:val="ff0000"/>
          <w:sz w:val="28"/>
          <w:szCs w:val="28"/>
          <w:lang w:val="en-US" w:eastAsia="zh-CN"/>
        </w:rPr>
        <w:t xml:space="preserve">、图纸下载</w:t>
      </w:r>
      <w:r>
        <w:rPr>
          <w:rFonts w:hint="eastAsia" w:ascii="仿宋" w:hAnsi="仿宋" w:eastAsia="仿宋" w:cs="宋体"/>
          <w:color w:val="ff0000"/>
          <w:sz w:val="28"/>
          <w:szCs w:val="28"/>
        </w:rPr>
        <w:t xml:space="preserve">通过网盘分享的文件：预算图纸-大垛镇双石村2024年宜居宜业和美乡村建设（第二批）工程</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链接: https://pan.baidu.com/s/1r4vmVmlIA0Zn4wirPLBCeg?pwd=nr1a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864"/>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7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sz w:val="28"/>
          <w:szCs w:val="28"/>
          <w:lang w:val="en-US" w:eastAsia="zh-CN"/>
        </w:rPr>
        <w:t xml:space="preserve">2025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19</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 9:</w:t>
      </w:r>
      <w:r>
        <w:rPr>
          <w:rFonts w:ascii="仿宋" w:hAnsi="仿宋" w:eastAsia="仿宋" w:cs="宋体"/>
          <w:sz w:val="28"/>
          <w:szCs w:val="28"/>
        </w:rPr>
        <w:t xml:space="preserve">3</w:t>
      </w:r>
      <w:r>
        <w:rPr>
          <w:rFonts w:hint="eastAsia" w:ascii="仿宋" w:hAnsi="仿宋" w:eastAsia="仿宋" w:cs="宋体"/>
          <w:sz w:val="28"/>
          <w:szCs w:val="28"/>
        </w:rPr>
        <w:t xml:space="preserve">0（北京时间）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73"/>
        <w:spacing w:before="0" w:after="0" w:line="560" w:lineRule="exact"/>
        <w:rPr>
          <w:rFonts w:ascii="仿宋" w:hAnsi="仿宋" w:eastAsia="仿宋" w:cs="宋体"/>
          <w:b w:val="0"/>
          <w:sz w:val="28"/>
          <w:szCs w:val="28"/>
        </w:rPr>
      </w:pPr>
      <w:r/>
      <w:bookmarkStart w:id="6" w:name="_Toc28359093"/>
      <w:r/>
      <w:bookmarkStart w:id="7" w:name="_Toc35393633"/>
      <w:r/>
      <w:bookmarkStart w:id="8" w:name="_Toc35393802"/>
      <w:r/>
      <w:bookmarkStart w:id="9" w:name="_Toc28359016"/>
      <w:r>
        <w:rPr>
          <w:rFonts w:hint="eastAsia" w:ascii="仿宋" w:hAnsi="仿宋" w:eastAsia="仿宋" w:cs="宋体"/>
          <w:b w:val="0"/>
          <w:sz w:val="28"/>
          <w:szCs w:val="28"/>
        </w:rPr>
        <w:t xml:space="preserve">五、开启</w:t>
      </w:r>
      <w:bookmarkEnd w:id="6"/>
      <w:r/>
      <w:bookmarkEnd w:id="7"/>
      <w:r/>
      <w:bookmarkEnd w:id="8"/>
      <w:r/>
      <w:bookmarkEnd w:id="9"/>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lang w:val="en-US" w:eastAsia="zh-CN"/>
        </w:rPr>
        <w:t xml:space="preserve">2025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19</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 9</w:t>
      </w:r>
      <w:r>
        <w:rPr>
          <w:rFonts w:hint="eastAsia" w:ascii="仿宋" w:hAnsi="仿宋" w:eastAsia="仿宋" w:cs="宋体"/>
          <w:sz w:val="28"/>
          <w:szCs w:val="28"/>
        </w:rPr>
        <w:t xml:space="preserve">:</w:t>
      </w:r>
      <w:r>
        <w:rPr>
          <w:rFonts w:ascii="仿宋" w:hAnsi="仿宋" w:eastAsia="仿宋" w:cs="宋体"/>
          <w:sz w:val="28"/>
          <w:szCs w:val="28"/>
        </w:rPr>
        <w:t xml:space="preserve">3</w:t>
      </w:r>
      <w:r>
        <w:rPr>
          <w:rFonts w:hint="eastAsia" w:ascii="仿宋" w:hAnsi="仿宋" w:eastAsia="仿宋" w:cs="宋体"/>
          <w:sz w:val="28"/>
          <w:szCs w:val="28"/>
        </w:rPr>
        <w:t xml:space="preserve">0(北京时间)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地点：兴化市政务服务中心二楼公共资源交易中心评标室</w:t>
      </w:r>
      <w:r/>
    </w:p>
    <w:p>
      <w:pPr>
        <w:pStyle w:val="87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864"/>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864"/>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864"/>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864"/>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864"/>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864"/>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兴化市大垛镇人民政府</w:t>
      </w:r>
      <w:r/>
    </w:p>
    <w:p>
      <w:pPr>
        <w:pStyle w:val="864"/>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泰州市兴化市大垛镇191乡道</w:t>
      </w:r>
      <w:r>
        <w:rPr>
          <w:rFonts w:hint="eastAsia" w:ascii="仿宋" w:hAnsi="仿宋" w:eastAsia="仿宋" w:cs="仿宋"/>
          <w:color w:val="000000"/>
          <w:sz w:val="28"/>
          <w:szCs w:val="28"/>
          <w:lang w:val="zh-CN"/>
        </w:rPr>
        <w:t xml:space="preserve"> </w:t>
      </w:r>
      <w:r/>
    </w:p>
    <w:p>
      <w:pPr>
        <w:pStyle w:val="864"/>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石</w:t>
      </w:r>
      <w:r>
        <w:rPr>
          <w:rFonts w:hint="eastAsia" w:ascii="仿宋" w:hAnsi="仿宋" w:eastAsia="仿宋"/>
          <w:color w:val="333333"/>
          <w:sz w:val="28"/>
          <w:szCs w:val="28"/>
          <w:shd w:val="clear" w:color="auto" w:fill="ffffff"/>
        </w:rPr>
        <w:t xml:space="preserve">先生  </w:t>
      </w:r>
      <w:r>
        <w:rPr>
          <w:rFonts w:hint="eastAsia" w:ascii="仿宋" w:hAnsi="仿宋" w:eastAsia="仿宋" w:cs="Times New Roman"/>
          <w:color w:val="333333"/>
          <w:sz w:val="28"/>
          <w:szCs w:val="28"/>
          <w:shd w:val="clear" w:color="auto" w:fill="ffffff"/>
          <w:lang w:val="en-US" w:eastAsia="zh-CN"/>
        </w:rPr>
        <w:t xml:space="preserve">13641557773</w:t>
      </w:r>
      <w:r/>
    </w:p>
    <w:p>
      <w:pPr>
        <w:pStyle w:val="864"/>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864"/>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江苏合创项目管理有限公司</w:t>
      </w:r>
      <w:r/>
    </w:p>
    <w:p>
      <w:pPr>
        <w:pStyle w:val="864"/>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址：兴化市九洲城中城176-8号 </w:t>
      </w:r>
      <w:r/>
    </w:p>
    <w:p>
      <w:pPr>
        <w:pStyle w:val="864"/>
        <w:ind w:firstLine="440"/>
        <w:spacing w:before="0" w:beforeAutospacing="0" w:after="0" w:afterAutospacing="0" w:line="50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联系方式：13</w:t>
      </w:r>
      <w:r>
        <w:rPr>
          <w:rFonts w:hint="eastAsia" w:ascii="仿宋" w:hAnsi="仿宋" w:eastAsia="仿宋"/>
          <w:color w:val="333333"/>
          <w:sz w:val="28"/>
          <w:szCs w:val="28"/>
          <w:shd w:val="clear" w:color="auto" w:fill="ffffff"/>
          <w:lang w:val="en-US" w:eastAsia="zh-CN"/>
        </w:rPr>
        <w:t xml:space="preserve">405541725</w:t>
      </w:r>
      <w:r/>
    </w:p>
    <w:p>
      <w:pPr>
        <w:pStyle w:val="864"/>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864"/>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石</w:t>
      </w:r>
      <w:r>
        <w:rPr>
          <w:rFonts w:hint="eastAsia" w:ascii="仿宋" w:hAnsi="仿宋" w:eastAsia="仿宋"/>
          <w:color w:val="333333"/>
          <w:sz w:val="28"/>
          <w:szCs w:val="28"/>
          <w:shd w:val="clear" w:color="auto" w:fill="ffffff"/>
        </w:rPr>
        <w:t xml:space="preserve">先生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叶</w:t>
      </w:r>
      <w:r>
        <w:rPr>
          <w:rFonts w:hint="eastAsia" w:ascii="仿宋" w:hAnsi="仿宋" w:eastAsia="仿宋"/>
          <w:color w:val="333333"/>
          <w:sz w:val="28"/>
          <w:szCs w:val="28"/>
          <w:shd w:val="clear" w:color="auto" w:fill="ffffff"/>
        </w:rPr>
        <w:t xml:space="preserve">女士</w:t>
      </w:r>
      <w:r/>
    </w:p>
    <w:p>
      <w:pPr>
        <w:pStyle w:val="864"/>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话：13641557773</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13</w:t>
      </w:r>
      <w:r>
        <w:rPr>
          <w:rFonts w:hint="eastAsia" w:ascii="仿宋" w:hAnsi="仿宋" w:eastAsia="仿宋"/>
          <w:color w:val="333333"/>
          <w:sz w:val="28"/>
          <w:szCs w:val="28"/>
          <w:shd w:val="clear" w:color="auto" w:fill="ffffff"/>
          <w:lang w:val="en-US" w:eastAsia="zh-CN"/>
        </w:rPr>
        <w:t xml:space="preserve">405541725</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（1）本谈判文件仅适用于江苏</w:t>
      </w:r>
      <w:r>
        <w:rPr>
          <w:rFonts w:hint="eastAsia" w:ascii="仿宋" w:hAnsi="仿宋" w:eastAsia="仿宋"/>
          <w:color w:val="000000"/>
          <w:sz w:val="28"/>
          <w:szCs w:val="28"/>
          <w:lang w:eastAsia="zh-CN"/>
        </w:rPr>
        <w:t xml:space="preserve">合创项目管理</w:t>
      </w:r>
      <w:r>
        <w:rPr>
          <w:rFonts w:hint="eastAsia" w:ascii="仿宋" w:hAnsi="仿宋" w:eastAsia="仿宋"/>
          <w:color w:val="000000"/>
          <w:sz w:val="28"/>
          <w:szCs w:val="28"/>
        </w:rPr>
        <w:t xml:space="preserve">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0"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0"/>
      <w:r>
        <w:rPr>
          <w:rFonts w:hint="eastAsia" w:ascii="仿宋" w:hAnsi="仿宋" w:eastAsia="仿宋" w:cs="Arial"/>
          <w:color w:val="000000"/>
          <w:sz w:val="28"/>
          <w:szCs w:val="28"/>
        </w:rPr>
        <w:t xml:space="preserve">。</w:t>
      </w:r>
      <w:r/>
    </w:p>
    <w:p>
      <w:pPr>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(2)供应商须具备行政主管部门核发的[市政公用工程叁级](含)以上资质。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sz w:val="28"/>
          <w:szCs w:val="28"/>
        </w:rPr>
        <w:t xml:space="preserve">本项目招标代理服务费参照“《江苏省政府采购代理服务收费指导意见》的通知（苏政采【2024】20号）”文件收费标准收取</w:t>
      </w:r>
      <w:r>
        <w:rPr>
          <w:rFonts w:hint="eastAsia" w:ascii="仿宋" w:hAnsi="仿宋" w:eastAsia="仿宋"/>
          <w:color w:val="ff0000"/>
          <w:sz w:val="28"/>
          <w:szCs w:val="28"/>
        </w:rPr>
        <w:t xml:space="preserve">（差额累进）</w:t>
      </w:r>
      <w:r>
        <w:rPr>
          <w:rFonts w:hint="eastAsia" w:ascii="仿宋" w:hAnsi="仿宋" w:eastAsia="仿宋"/>
          <w:sz w:val="28"/>
          <w:szCs w:val="28"/>
        </w:rPr>
        <w:t xml:space="preserve">，由成交供应商在领取成交通知书时向本公司缴纳。</w:t>
      </w:r>
      <w:r/>
    </w:p>
    <w:tbl>
      <w:tblPr>
        <w:tblStyle w:val="861"/>
        <w:tblW w:w="6386"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517"/>
        <w:gridCol w:w="1869"/>
      </w:tblGrid>
      <w:tr>
        <w:trPr>
          <w:jc w:val="center"/>
          <w:trHeight w:val="397"/>
        </w:trPr>
        <w:tc>
          <w:tcPr>
            <w:tcBorders>
              <w:top w:val="single" w:color="000000" w:sz="4" w:space="0"/>
            </w:tcBorders>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w:t>
            </w:r>
            <w:r>
              <w:rPr>
                <w:rFonts w:hint="eastAsia" w:ascii="仿宋" w:hAnsi="仿宋" w:eastAsia="仿宋" w:cs="宋体"/>
                <w:color w:val="000000"/>
                <w:sz w:val="24"/>
                <w:lang w:eastAsia="zh-CN"/>
              </w:rPr>
              <w:t xml:space="preserve">或成交</w:t>
            </w:r>
            <w:r>
              <w:rPr>
                <w:rFonts w:hint="eastAsia" w:ascii="仿宋" w:hAnsi="仿宋" w:eastAsia="仿宋" w:cs="宋体"/>
                <w:color w:val="000000"/>
                <w:sz w:val="24"/>
              </w:rPr>
              <w:t xml:space="preserve">金额</w:t>
            </w:r>
            <w:r/>
          </w:p>
        </w:tc>
        <w:tc>
          <w:tcPr>
            <w:tcBorders>
              <w:top w:val="single" w:color="000000" w:sz="4" w:space="0"/>
            </w:tcBorders>
            <w:tcW w:w="1869"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费率</w:t>
            </w:r>
            <w:r/>
          </w:p>
        </w:tc>
      </w:tr>
      <w:tr>
        <w:trPr>
          <w:jc w:val="center"/>
          <w:trHeight w:val="397"/>
        </w:trPr>
        <w:tc>
          <w:tcPr>
            <w:tcW w:w="4517"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最低收费金额（每个委托项目）</w:t>
            </w:r>
            <w:r/>
          </w:p>
        </w:tc>
        <w:tc>
          <w:tcPr>
            <w:tcW w:w="1869"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5000元</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869"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1.6%</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874"/>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874"/>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bCs/>
          <w:szCs w:val="28"/>
          <w:lang w:val="en-US" w:eastAsia="zh-CN"/>
        </w:rPr>
        <w:t xml:space="preserve">2025</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12</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19</w:t>
      </w:r>
      <w:r>
        <w:rPr>
          <w:rFonts w:hint="eastAsia" w:ascii="仿宋" w:hAnsi="仿宋" w:eastAsia="仿宋" w:cs="宋体"/>
          <w:b/>
          <w:szCs w:val="28"/>
        </w:rPr>
        <w:t xml:space="preserve">日 </w:t>
      </w:r>
      <w:r>
        <w:rPr>
          <w:rFonts w:hint="eastAsia" w:ascii="仿宋" w:hAnsi="仿宋" w:eastAsia="仿宋" w:cs="宋体"/>
          <w:b/>
          <w:szCs w:val="28"/>
          <w:lang w:val="en-US" w:eastAsia="zh-CN"/>
        </w:rPr>
        <w:t xml:space="preserve">9</w:t>
      </w:r>
      <w:r>
        <w:rPr>
          <w:rFonts w:hint="eastAsia" w:ascii="仿宋" w:hAnsi="仿宋" w:eastAsia="仿宋" w:cs="宋体"/>
          <w:b/>
          <w:szCs w:val="28"/>
        </w:rPr>
        <w:t xml:space="preserve">:30 （北京时间）</w:t>
      </w:r>
      <w:r>
        <w:rPr>
          <w:rFonts w:hint="eastAsia" w:ascii="仿宋" w:hAnsi="仿宋" w:eastAsia="仿宋" w:cs="宋体"/>
          <w:b/>
          <w:bCs/>
          <w:szCs w:val="28"/>
        </w:rPr>
        <w:t xml:space="preserve">，在截止时间后提交的首次响应文件为无效文件，将被拒收。</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bCs/>
          <w:szCs w:val="28"/>
          <w:lang w:val="en-US" w:eastAsia="zh-CN"/>
        </w:rPr>
        <w:t xml:space="preserve"> 2025</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12</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19</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ascii="仿宋" w:hAnsi="仿宋" w:eastAsia="仿宋" w:cs="宋体"/>
          <w:b/>
          <w:szCs w:val="28"/>
        </w:rPr>
        <w:t xml:space="preserve">3</w:t>
      </w:r>
      <w:r>
        <w:rPr>
          <w:rFonts w:hint="eastAsia" w:ascii="仿宋" w:hAnsi="仿宋" w:eastAsia="仿宋" w:cs="宋体"/>
          <w:b/>
          <w:szCs w:val="28"/>
        </w:rPr>
        <w:t xml:space="preserve">0（北京时间）</w:t>
      </w:r>
      <w:r>
        <w:rPr>
          <w:rFonts w:hint="eastAsia" w:ascii="仿宋" w:hAnsi="仿宋" w:eastAsia="仿宋" w:cs="宋体"/>
          <w:b/>
          <w:bCs/>
          <w:szCs w:val="28"/>
        </w:rPr>
        <w:t xml:space="preserve">）前。</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lang w:val="en-US" w:eastAsia="zh-CN"/>
        </w:rPr>
        <w:t xml:space="preserve">2025</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12</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19</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ascii="仿宋" w:hAnsi="仿宋" w:eastAsia="仿宋" w:cs="宋体"/>
          <w:b/>
          <w:szCs w:val="28"/>
        </w:rPr>
        <w:t xml:space="preserve">3</w:t>
      </w:r>
      <w:r>
        <w:rPr>
          <w:rFonts w:hint="eastAsia" w:ascii="仿宋" w:hAnsi="仿宋" w:eastAsia="仿宋" w:cs="宋体"/>
          <w:b/>
          <w:szCs w:val="28"/>
        </w:rPr>
        <w:t xml:space="preserve">0（北京时间）</w:t>
      </w:r>
      <w:r>
        <w:rPr>
          <w:rFonts w:hint="eastAsia" w:ascii="仿宋" w:hAnsi="仿宋" w:eastAsia="仿宋" w:cs="宋体"/>
          <w:b/>
          <w:bCs/>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874"/>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87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874"/>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87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874"/>
        <w:spacing w:line="560" w:lineRule="exact"/>
        <w:rPr>
          <w:rFonts w:ascii="仿宋" w:hAnsi="仿宋" w:eastAsia="仿宋" w:cs="宋体"/>
          <w:szCs w:val="28"/>
        </w:rPr>
      </w:pPr>
      <w:r>
        <w:rPr>
          <w:rFonts w:hint="eastAsia" w:ascii="仿宋" w:hAnsi="仿宋" w:eastAsia="仿宋" w:cs="宋体"/>
          <w:szCs w:val="28"/>
        </w:rPr>
        <w:t xml:space="preserve">注：</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874"/>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874"/>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874"/>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供应商须具备行政主管部门核发的[市政公用工程叁级](含)以上资质。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87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874"/>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874"/>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875"/>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875"/>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87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872"/>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87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884"/>
        <w:ind w:firstLine="482"/>
        <w:spacing w:line="400" w:lineRule="exact"/>
        <w:rPr>
          <w:rFonts w:hint="eastAsia"/>
          <w:b/>
          <w:sz w:val="24"/>
        </w:rPr>
      </w:pPr>
      <w:r>
        <w:rPr>
          <w:rFonts w:hint="eastAsia" w:ascii="仿宋" w:hAnsi="仿宋" w:eastAsia="仿宋"/>
          <w:color w:val="000000"/>
          <w:sz w:val="28"/>
          <w:szCs w:val="28"/>
        </w:rPr>
        <w:t xml:space="preserve">（4）因重大变故，采购任务取消的。</w:t>
      </w:r>
      <w:r>
        <w:rPr>
          <w:rFonts w:hint="eastAsia"/>
          <w:b/>
          <w:sz w:val="24"/>
        </w:rPr>
        <w:t xml:space="preserve"> </w:t>
      </w:r>
      <w:r/>
    </w:p>
    <w:p>
      <w:pPr>
        <w:pStyle w:val="884"/>
        <w:ind w:firstLine="482"/>
        <w:spacing w:line="400" w:lineRule="exact"/>
        <w:rPr>
          <w:rFonts w:hint="eastAsia" w:ascii="楷体" w:hAnsi="楷体" w:eastAsia="楷体" w:cs="Times New Roman"/>
          <w:b/>
          <w:color w:val="000000"/>
          <w:sz w:val="28"/>
          <w:szCs w:val="28"/>
          <w:lang w:val="en-US" w:eastAsia="zh-CN" w:bidi="ar-SA"/>
        </w:rPr>
      </w:pPr>
      <w:r>
        <w:rPr>
          <w:rFonts w:hint="eastAsia" w:ascii="楷体" w:hAnsi="楷体" w:eastAsia="楷体" w:cs="Times New Roman"/>
          <w:b/>
          <w:color w:val="000000"/>
          <w:sz w:val="28"/>
          <w:szCs w:val="28"/>
          <w:lang w:val="en-US" w:eastAsia="zh-CN" w:bidi="ar-SA"/>
        </w:rPr>
        <w:t xml:space="preserve">8、错误修正</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响应文件如果出现计算或表达上的错误，修正错误的原则如下：</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①大写金额和小写金额不一致的，以大写金额为准；</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②总价金额与依据单价计算出的结果不一致的，以单价金额为准修正总价，单价金额小数点有明显错位的，应以总价为准，并修改单价；</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③对不同文字文本响应文件的解释发生异议的，以中文文本为准。</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同时出现以上三种不一致的，按照前款规定的顺序修正。</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按上述修正错误的原则及方法调整或修正响应文件的报价，应当采用书面形式，并加盖电子签章，或者由法定代表人或授权委托人签字。响应人的澄清、说明或者补正不得超出响应文件的范围或者改变响应文件的实质性内容。其修正经响应人确认后产生约束力，响应人不确认的，其响应无效。</w:t>
      </w:r>
      <w:r/>
    </w:p>
    <w:p>
      <w:pPr>
        <w:pStyle w:val="872"/>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r>
      <w:r/>
    </w:p>
    <w:p>
      <w:pPr>
        <w:pStyle w:val="872"/>
        <w:jc w:val="center"/>
        <w:spacing w:before="0" w:beforeAutospacing="0" w:after="0" w:afterAutospacing="0" w:line="520" w:lineRule="exact"/>
        <w:rPr>
          <w:rFonts w:ascii="黑体" w:eastAsia="黑体"/>
          <w:color w:val="000000"/>
          <w:sz w:val="28"/>
          <w:szCs w:val="28"/>
        </w:rPr>
      </w:pPr>
      <w:r/>
      <w:bookmarkStart w:id="11" w:name="_Hlk132807652"/>
      <w:r/>
      <w:r/>
    </w:p>
    <w:p>
      <w:pPr>
        <w:pStyle w:val="872"/>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864"/>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872"/>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rPr>
        <w:t xml:space="preserve">大垛镇双石村2024年宜居宜业和美乡村建设（第二批）工程。</w:t>
      </w:r>
      <w:r/>
    </w:p>
    <w:p>
      <w:pPr>
        <w:pStyle w:val="872"/>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rPr>
        <w:t xml:space="preserve">3、本项目采购预算金额：</w:t>
      </w:r>
      <w:r>
        <w:rPr>
          <w:rFonts w:hint="eastAsia" w:ascii="仿宋" w:hAnsi="仿宋" w:eastAsia="仿宋"/>
          <w:color w:val="000000"/>
          <w:sz w:val="28"/>
          <w:szCs w:val="28"/>
        </w:rPr>
        <w:t xml:space="preserve">人民币</w:t>
      </w:r>
      <w:r>
        <w:rPr>
          <w:rFonts w:hint="eastAsia" w:ascii="仿宋" w:hAnsi="仿宋" w:eastAsia="仿宋"/>
          <w:color w:val="000000"/>
          <w:sz w:val="28"/>
          <w:szCs w:val="28"/>
          <w:lang w:eastAsia="zh-CN"/>
        </w:rPr>
        <w:t xml:space="preserve">贰佰壹拾壹万叁仟捌佰陆拾元贰角壹分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2113860.21</w:t>
      </w:r>
      <w:r>
        <w:rPr>
          <w:rFonts w:hint="eastAsia" w:ascii="仿宋" w:hAnsi="仿宋" w:eastAsia="仿宋"/>
          <w:color w:val="000000"/>
          <w:sz w:val="28"/>
          <w:szCs w:val="28"/>
        </w:rPr>
        <w:t xml:space="preserve">），本项目最高限价为采购预算金额的</w:t>
      </w:r>
      <w:r>
        <w:rPr>
          <w:rFonts w:hint="eastAsia" w:ascii="仿宋" w:hAnsi="仿宋" w:eastAsia="仿宋"/>
          <w:color w:val="000000"/>
          <w:sz w:val="28"/>
          <w:szCs w:val="28"/>
          <w:lang w:val="en-US" w:eastAsia="zh-CN"/>
        </w:rPr>
        <w:t xml:space="preserve">90</w:t>
      </w:r>
      <w:r>
        <w:rPr>
          <w:rFonts w:hint="eastAsia" w:ascii="仿宋" w:hAnsi="仿宋" w:eastAsia="仿宋"/>
          <w:color w:val="000000"/>
          <w:sz w:val="28"/>
          <w:szCs w:val="28"/>
        </w:rPr>
        <w:t xml:space="preserve">%，最后响应报价高于最高限价的，将被判定为无效响应文件。</w:t>
      </w:r>
      <w:r/>
    </w:p>
    <w:p>
      <w:pPr>
        <w:pStyle w:val="864"/>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b/>
          <w:bCs/>
          <w:color w:val="000000"/>
          <w:sz w:val="28"/>
        </w:rPr>
        <w:t xml:space="preserve">4、采购需求</w:t>
      </w:r>
      <w:bookmarkEnd w:id="11"/>
      <w:r>
        <w:rPr>
          <w:rFonts w:hint="eastAsia" w:ascii="仿宋" w:hAnsi="仿宋" w:eastAsia="仿宋"/>
          <w:b/>
          <w:bCs/>
          <w:color w:val="000000"/>
          <w:sz w:val="28"/>
        </w:rPr>
        <w:t xml:space="preserve">：</w:t>
      </w:r>
      <w:r>
        <w:rPr>
          <w:rFonts w:hint="eastAsia" w:ascii="仿宋" w:hAnsi="仿宋" w:eastAsia="仿宋"/>
          <w:color w:val="000000"/>
          <w:sz w:val="28"/>
          <w:szCs w:val="28"/>
        </w:rPr>
        <w:t xml:space="preserve">道路、管网、公厕、停车场、环境整治；详见谈判文件、工程量清单</w:t>
      </w:r>
      <w:r>
        <w:rPr>
          <w:rFonts w:hint="eastAsia" w:ascii="仿宋" w:hAnsi="仿宋" w:eastAsia="仿宋"/>
          <w:color w:val="000000"/>
          <w:sz w:val="28"/>
          <w:szCs w:val="28"/>
          <w:lang w:eastAsia="zh-CN"/>
        </w:rPr>
        <w:t xml:space="preserve">、图纸</w:t>
      </w:r>
      <w:r>
        <w:rPr>
          <w:rFonts w:hint="eastAsia" w:ascii="仿宋" w:hAnsi="仿宋" w:eastAsia="仿宋"/>
          <w:color w:val="000000"/>
          <w:sz w:val="28"/>
          <w:szCs w:val="28"/>
        </w:rPr>
        <w:t xml:space="preserve">及编制说明。</w:t>
      </w:r>
      <w:r/>
    </w:p>
    <w:p>
      <w:pPr>
        <w:pStyle w:val="864"/>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附：编制说明</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一、</w:t>
      </w:r>
      <w:r>
        <w:rPr>
          <w:rFonts w:hint="eastAsia" w:ascii="仿宋" w:hAnsi="仿宋" w:eastAsia="仿宋"/>
          <w:color w:val="000000"/>
          <w:sz w:val="28"/>
          <w:szCs w:val="28"/>
          <w:highlight w:val="none"/>
        </w:rPr>
        <w:t xml:space="preserve">编制依据 </w:t>
      </w:r>
      <w:r/>
    </w:p>
    <w:p>
      <w:pPr>
        <w:pStyle w:val="872"/>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rPr>
        <w:t xml:space="preserve">（1）本招标控制价根据2013年《建设工程工程量清单计价规范》、2014年《江苏省市政程计价定额》、GB50500-2013《江苏省建设工程工程量清单计价项目指引》及有关规定进行编制；</w:t>
      </w:r>
      <w:r>
        <w:rPr>
          <w:rFonts w:hint="eastAsia" w:ascii="仿宋" w:hAnsi="仿宋" w:eastAsia="仿宋"/>
          <w:color w:val="000000"/>
          <w:sz w:val="28"/>
          <w:szCs w:val="28"/>
          <w:highlight w:val="none"/>
        </w:rPr>
        <w:t xml:space="preserve"> </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highlight w:val="none"/>
        </w:rPr>
        <w:t xml:space="preserve">（2）本招标控制价材料价格按照2025《泰州工程造价管理》第10期；人工工资按苏建价〔2025〕273号，泰州地区没有的通过了解市场行情确定；</w:t>
      </w:r>
      <w:r>
        <w:rPr>
          <w:rFonts w:hint="eastAsia" w:ascii="仿宋" w:hAnsi="仿宋" w:eastAsia="仿宋"/>
          <w:color w:val="000000"/>
          <w:sz w:val="28"/>
          <w:szCs w:val="28"/>
        </w:rPr>
        <w:t xml:space="preserve"> </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二、其他情况</w:t>
      </w:r>
      <w:r>
        <w:rPr>
          <w:rFonts w:hint="eastAsia" w:ascii="仿宋" w:hAnsi="仿宋" w:eastAsia="仿宋"/>
          <w:color w:val="000000"/>
          <w:sz w:val="28"/>
          <w:szCs w:val="28"/>
        </w:rPr>
        <w:t xml:space="preserve">说明 </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本工程道路工程按三类市政工程取费；管网建设按三类排水工程取费；停车配套设施按安装三类工程取费；公共空间治理按三类市政工程取费；垃圾分类按三类建筑工程取费，村庄环境整治按园林三类工程取费； </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（2）税金按9%取费；</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（3）本招标控制价中含专业工程暂估价8.5万元整，该部分费用支配权归甲方所以，结算时按实结算，最终以审计为准；</w:t>
      </w:r>
      <w:r/>
    </w:p>
    <w:p>
      <w:pPr>
        <w:pStyle w:val="872"/>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本招标控制价，由于图纸不完整，部分工程工程量及施工工序根据甲方要求调整，如：删除了图纸中丛生朴树、白玉兰工程量，榉树、乌桕的苗木规格有做相应的调整；增加停车车场配套设施(该部分价格包含变压器，拉线、汽车充电设备等所有费用)，公共空间治理、三线整治及垃圾分类。图纸上有的部分详见图纸，图纸上没有的部分详见清单特征说明。</w:t>
      </w:r>
      <w:r/>
    </w:p>
    <w:p>
      <w:pPr>
        <w:pStyle w:val="872"/>
        <w:ind w:firstLine="635"/>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由于本招标控制价中工程量与图纸出入较大，中标单位在施工过程中需与甲方充分对接，确定最终工作内容及工程施工位置。</w:t>
      </w:r>
      <w:r/>
    </w:p>
    <w:p>
      <w:pPr>
        <w:pStyle w:val="872"/>
        <w:ind w:firstLine="635"/>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（6）结算时按实结算，最终以审计为准。</w:t>
      </w:r>
      <w:r/>
    </w:p>
    <w:p>
      <w:pPr>
        <w:pStyle w:val="872"/>
        <w:ind w:firstLine="562"/>
        <w:spacing w:before="0" w:beforeAutospacing="0" w:after="0" w:afterAutospacing="0" w:line="520" w:lineRule="exact"/>
        <w:rPr>
          <w:rFonts w:ascii="黑体" w:hAnsi="黑体" w:eastAsia="黑体" w:cs="黑体"/>
          <w:i/>
          <w:iCs/>
          <w:color w:val="ff0000"/>
          <w:szCs w:val="28"/>
        </w:rPr>
      </w:pPr>
      <w:r>
        <w:rPr>
          <w:rFonts w:hint="eastAsia" w:ascii="仿宋" w:hAnsi="仿宋" w:eastAsia="仿宋" w:cs="Times New Roman"/>
          <w:b/>
          <w:bCs/>
          <w:color w:val="ff0000"/>
          <w:sz w:val="28"/>
          <w:szCs w:val="24"/>
          <w:lang w:val="en-US" w:eastAsia="zh-CN" w:bidi="ar-SA"/>
        </w:rPr>
        <w:t xml:space="preserve">5、合同履行期限</w:t>
      </w:r>
      <w:r>
        <w:rPr>
          <w:rFonts w:hint="eastAsia" w:ascii="仿宋" w:hAnsi="仿宋" w:eastAsia="仿宋"/>
          <w:b/>
          <w:color w:val="ff0000"/>
        </w:rPr>
        <w:t xml:space="preserve">：</w:t>
      </w:r>
      <w:r>
        <w:rPr>
          <w:rFonts w:hint="eastAsia" w:ascii="仿宋" w:hAnsi="仿宋" w:eastAsia="仿宋" w:cs="仿宋"/>
          <w:color w:val="000000"/>
          <w:szCs w:val="28"/>
        </w:rPr>
        <w:t xml:space="preserve">采购合同签订后</w:t>
      </w:r>
      <w:r>
        <w:rPr>
          <w:rFonts w:hint="eastAsia" w:ascii="仿宋" w:hAnsi="仿宋" w:eastAsia="仿宋" w:cs="仿宋"/>
          <w:color w:val="000000"/>
          <w:szCs w:val="28"/>
          <w:lang w:val="en-US" w:eastAsia="zh-CN"/>
        </w:rPr>
        <w:t xml:space="preserve">70</w:t>
      </w:r>
      <w:r>
        <w:rPr>
          <w:rFonts w:hint="eastAsia" w:ascii="仿宋" w:hAnsi="仿宋" w:eastAsia="仿宋" w:cs="仿宋"/>
          <w:color w:val="000000"/>
          <w:szCs w:val="28"/>
        </w:rPr>
        <w:t xml:space="preserve">日完成全部工作。</w:t>
      </w:r>
      <w:r>
        <w:rPr>
          <w:rFonts w:hint="eastAsia" w:ascii="黑体" w:hAnsi="黑体" w:eastAsia="黑体" w:cs="黑体"/>
          <w:i/>
          <w:iCs/>
          <w:color w:val="ff0000"/>
          <w:szCs w:val="28"/>
        </w:rPr>
        <w:t xml:space="preserve"> </w:t>
      </w:r>
      <w:r/>
    </w:p>
    <w:p>
      <w:pPr>
        <w:pStyle w:val="868"/>
        <w:ind w:firstLine="520"/>
        <w:spacing w:line="520" w:lineRule="exact"/>
        <w:rPr>
          <w:rFonts w:hint="eastAsia" w:ascii="仿宋" w:hAnsi="仿宋" w:eastAsia="仿宋" w:cs="仿宋"/>
          <w:color w:val="ff0000"/>
          <w:szCs w:val="28"/>
        </w:rPr>
      </w:pPr>
      <w:r>
        <w:rPr>
          <w:rFonts w:hint="eastAsia" w:ascii="仿宋" w:hAnsi="仿宋" w:eastAsia="仿宋"/>
          <w:b/>
          <w:bCs/>
          <w:color w:val="000000"/>
          <w:lang w:val="en-US" w:eastAsia="zh-CN"/>
        </w:rPr>
        <w:t xml:space="preserve">6</w:t>
      </w:r>
      <w:r>
        <w:rPr>
          <w:rFonts w:hint="eastAsia" w:ascii="仿宋" w:hAnsi="仿宋" w:eastAsia="仿宋"/>
          <w:b/>
          <w:bCs/>
          <w:color w:val="000000"/>
        </w:rPr>
        <w:t xml:space="preserve">、付款方式：</w:t>
      </w:r>
      <w:r>
        <w:rPr>
          <w:rFonts w:hint="eastAsia" w:ascii="仿宋" w:hAnsi="仿宋" w:eastAsia="仿宋" w:cs="仿宋"/>
          <w:color w:val="ff0000"/>
          <w:szCs w:val="28"/>
        </w:rPr>
        <w:t xml:space="preserve">工程竣工验收合格后付审</w:t>
      </w:r>
      <w:r>
        <w:rPr>
          <w:rFonts w:hint="eastAsia" w:ascii="仿宋" w:hAnsi="仿宋" w:eastAsia="仿宋" w:cs="仿宋"/>
          <w:color w:val="ff0000"/>
          <w:szCs w:val="28"/>
          <w:lang w:eastAsia="zh-CN"/>
        </w:rPr>
        <w:t xml:space="preserve">定</w:t>
      </w:r>
      <w:r>
        <w:rPr>
          <w:rFonts w:hint="eastAsia" w:ascii="仿宋" w:hAnsi="仿宋" w:eastAsia="仿宋" w:cs="仿宋"/>
          <w:color w:val="ff0000"/>
          <w:szCs w:val="28"/>
        </w:rPr>
        <w:t xml:space="preserve">价的</w:t>
      </w:r>
      <w:r>
        <w:rPr>
          <w:rFonts w:hint="eastAsia" w:ascii="仿宋" w:hAnsi="仿宋" w:eastAsia="仿宋" w:cs="仿宋"/>
          <w:color w:val="ff0000"/>
          <w:szCs w:val="28"/>
          <w:lang w:val="en-US" w:eastAsia="zh-CN"/>
        </w:rPr>
        <w:t xml:space="preserve">9</w:t>
      </w:r>
      <w:r>
        <w:rPr>
          <w:rFonts w:hint="eastAsia" w:ascii="仿宋" w:hAnsi="仿宋" w:eastAsia="仿宋" w:cs="仿宋"/>
          <w:color w:val="ff0000"/>
          <w:szCs w:val="28"/>
        </w:rPr>
        <w:t xml:space="preserve">0%；</w:t>
      </w:r>
      <w:r>
        <w:rPr>
          <w:rFonts w:hint="eastAsia" w:ascii="仿宋" w:hAnsi="仿宋" w:eastAsia="仿宋" w:cs="仿宋"/>
          <w:color w:val="ff0000"/>
          <w:szCs w:val="28"/>
          <w:lang w:eastAsia="zh-CN"/>
        </w:rPr>
        <w:t xml:space="preserve">余款</w:t>
      </w:r>
      <w:r>
        <w:rPr>
          <w:rFonts w:hint="eastAsia" w:ascii="仿宋" w:hAnsi="仿宋" w:eastAsia="仿宋" w:cs="仿宋"/>
          <w:color w:val="ff0000"/>
          <w:szCs w:val="28"/>
          <w:lang w:val="en-US" w:eastAsia="zh-CN"/>
        </w:rPr>
        <w:t xml:space="preserve">2028年年底</w:t>
      </w:r>
      <w:r>
        <w:rPr>
          <w:rFonts w:hint="eastAsia" w:ascii="仿宋" w:hAnsi="仿宋" w:eastAsia="仿宋" w:cs="仿宋"/>
          <w:color w:val="ff0000"/>
          <w:szCs w:val="28"/>
        </w:rPr>
        <w:t xml:space="preserve">根据审</w:t>
      </w:r>
      <w:r>
        <w:rPr>
          <w:rFonts w:hint="eastAsia" w:ascii="仿宋" w:hAnsi="仿宋" w:eastAsia="仿宋" w:cs="仿宋"/>
          <w:color w:val="ff0000"/>
          <w:szCs w:val="28"/>
          <w:lang w:eastAsia="zh-CN"/>
        </w:rPr>
        <w:t xml:space="preserve">定价</w:t>
      </w:r>
      <w:r>
        <w:rPr>
          <w:rFonts w:hint="eastAsia" w:ascii="仿宋" w:hAnsi="仿宋" w:eastAsia="仿宋" w:cs="仿宋"/>
          <w:color w:val="ff0000"/>
          <w:szCs w:val="28"/>
        </w:rPr>
        <w:t xml:space="preserve">结清（不计息）。每次付款均须开具正式税务发票。</w:t>
      </w:r>
      <w:r/>
    </w:p>
    <w:p>
      <w:pPr>
        <w:pStyle w:val="868"/>
        <w:ind w:firstLine="520"/>
        <w:spacing w:line="520" w:lineRule="exact"/>
        <w:rPr>
          <w:rFonts w:hint="eastAsia" w:ascii="仿宋" w:hAnsi="仿宋" w:eastAsia="仿宋" w:cs="仿宋"/>
          <w:szCs w:val="28"/>
        </w:rPr>
      </w:pPr>
      <w:r>
        <w:rPr>
          <w:rFonts w:hint="eastAsia" w:ascii="仿宋" w:hAnsi="仿宋" w:eastAsia="仿宋" w:cs="仿宋"/>
          <w:b/>
          <w:szCs w:val="28"/>
          <w:lang w:val="en-US" w:eastAsia="zh-CN"/>
        </w:rPr>
        <w:t xml:space="preserve">7</w:t>
      </w:r>
      <w:r>
        <w:rPr>
          <w:rFonts w:hint="eastAsia" w:ascii="仿宋" w:hAnsi="仿宋" w:eastAsia="仿宋" w:cs="仿宋"/>
          <w:b/>
          <w:szCs w:val="28"/>
        </w:rPr>
        <w:t xml:space="preserve">、工程量清单：本项目报价包含竣工验收前的一切费用。详细清单请各供应商于网盘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8</w:t>
      </w:r>
      <w:r>
        <w:rPr>
          <w:rFonts w:hint="eastAsia" w:ascii="仿宋" w:hAnsi="仿宋" w:eastAsia="仿宋"/>
          <w:b/>
          <w:bCs/>
          <w:color w:val="000000"/>
          <w:sz w:val="28"/>
          <w:szCs w:val="28"/>
        </w:rPr>
        <w:t xml:space="preserve">、采购标的的所属行业</w:t>
      </w:r>
      <w:r/>
    </w:p>
    <w:p>
      <w:pPr>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68"/>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874"/>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874"/>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874"/>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74"/>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874"/>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1.评审方法：经评审的最低报价。</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480"/>
        <w:spacing w:line="400" w:lineRule="exact"/>
        <w:rPr>
          <w:rFonts w:hint="eastAsia" w:ascii="宋体"/>
          <w:sz w:val="24"/>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480"/>
        <w:spacing w:line="400" w:lineRule="exact"/>
        <w:rPr>
          <w:rFonts w:hint="eastAsia" w:ascii="仿宋" w:hAnsi="仿宋" w:eastAsia="仿宋" w:cs="仿宋_GB2312"/>
          <w:sz w:val="28"/>
          <w:szCs w:val="28"/>
          <w:lang w:eastAsia="zh-CN"/>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5</w:t>
      </w:r>
      <w:r>
        <w:rPr>
          <w:rFonts w:hint="eastAsia" w:ascii="仿宋" w:hAnsi="仿宋" w:eastAsia="仿宋" w:cs="仿宋_GB2312"/>
          <w:sz w:val="28"/>
          <w:szCs w:val="28"/>
        </w:rPr>
        <w:t xml:space="preserve">）谈判最终报价以总价形式，但最终分项清单价格以按照最终报价与首次报价等比下浮（不参与下浮的除外）</w:t>
      </w:r>
      <w:r>
        <w:rPr>
          <w:rFonts w:hint="eastAsia" w:ascii="仿宋" w:hAnsi="仿宋" w:eastAsia="仿宋" w:cs="仿宋_GB2312"/>
          <w:sz w:val="28"/>
          <w:szCs w:val="28"/>
          <w:lang w:eastAsia="zh-CN"/>
        </w:rPr>
        <w:t xml:space="preserve">；</w:t>
      </w:r>
      <w:r>
        <w:rPr>
          <w:rFonts w:hint="eastAsia" w:ascii="仿宋" w:hAnsi="仿宋" w:eastAsia="仿宋" w:cs="仿宋_GB2312"/>
          <w:sz w:val="28"/>
          <w:szCs w:val="28"/>
        </w:rPr>
        <w:t xml:space="preserve">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rPr>
          <w:rFonts w:hint="eastAsia" w:ascii="仿宋" w:hAnsi="仿宋" w:eastAsia="仿宋" w:cs="仿宋_GB2312"/>
          <w:sz w:val="28"/>
          <w:szCs w:val="28"/>
          <w:lang w:eastAsia="zh-CN"/>
        </w:rPr>
        <w:t xml:space="preserve">。</w:t>
      </w:r>
      <w:r/>
    </w:p>
    <w:p>
      <w:pPr>
        <w:ind w:firstLine="480"/>
        <w:spacing w:line="40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6</w:t>
      </w:r>
      <w:r>
        <w:rPr>
          <w:rFonts w:hint="eastAsia" w:ascii="仿宋" w:hAnsi="仿宋" w:eastAsia="仿宋" w:cs="仿宋_GB2312"/>
          <w:sz w:val="28"/>
          <w:szCs w:val="28"/>
        </w:rPr>
        <w:t xml:space="preserve">）各供应商最后报价结束后,如谈判小组认为最后最低的供应商的报价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w:t>
      </w:r>
      <w:r>
        <w:rPr>
          <w:rFonts w:hint="eastAsia" w:ascii="仿宋" w:hAnsi="仿宋" w:eastAsia="仿宋" w:cs="宋体"/>
          <w:b/>
          <w:sz w:val="28"/>
          <w:szCs w:val="28"/>
          <w:lang w:eastAsia="zh-CN"/>
        </w:rPr>
        <w:t xml:space="preserve">、</w:t>
      </w:r>
      <w:r>
        <w:rPr>
          <w:rFonts w:hint="eastAsia" w:ascii="仿宋" w:hAnsi="仿宋" w:eastAsia="仿宋" w:cs="宋体"/>
          <w:b/>
          <w:sz w:val="28"/>
          <w:szCs w:val="28"/>
        </w:rPr>
        <w:t xml:space="preserve">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经评审报价相同的，按技术指标优劣顺序排列。</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据苏财购[2025]62号文件要求评审过程中出现下列情形之一的，</w:t>
      </w:r>
      <w:r>
        <w:rPr>
          <w:rFonts w:hint="eastAsia" w:ascii="仿宋" w:hAnsi="仿宋" w:eastAsia="仿宋" w:cs="宋体"/>
          <w:b/>
          <w:szCs w:val="28"/>
          <w:lang w:eastAsia="zh-CN"/>
        </w:rPr>
        <w:t xml:space="preserve">谈判小组</w:t>
      </w:r>
      <w:r>
        <w:rPr>
          <w:rFonts w:hint="eastAsia" w:ascii="仿宋" w:hAnsi="仿宋" w:eastAsia="仿宋" w:cs="宋体"/>
          <w:b/>
          <w:szCs w:val="28"/>
        </w:rPr>
        <w:t xml:space="preserve">应当启动异常低价投标(响应)审查程序:</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（1）投标(响应)报价低于采购项目预算50%的，即投标(响应)报价&lt;采购项目预算*50%;</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（2）投标(响应)报价低于采购项目最高限价45%的，即投标(响应)报价&lt;采购项目最高限价*45%;</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（3）评标小组认定的供应商报价过低、有可能影响产品质量或者不能诚信履约的其他情形。</w:t>
      </w:r>
      <w:r/>
    </w:p>
    <w:p>
      <w:pPr>
        <w:pStyle w:val="867"/>
        <w:rPr>
          <w:rFonts w:hint="eastAsia"/>
        </w:rPr>
      </w:pPr>
      <w:r>
        <w:rPr>
          <w:rFonts w:hint="eastAsia" w:ascii="仿宋" w:hAnsi="仿宋" w:eastAsia="仿宋" w:cs="宋体"/>
          <w:b/>
          <w:szCs w:val="28"/>
        </w:rPr>
        <w:t xml:space="preserve">（4）启动异常低价投标(响应)审查后，评标小组应当要求相关供应商在评标现场合理的时间内,提供项目具体成本测算等与报价合理性相关的书面说明及相关证明材料，对投标(响应)价格作出解释，由评标小组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宋体"/>
          <w:b/>
          <w:szCs w:val="28"/>
          <w:lang w:eastAsia="zh-CN"/>
        </w:rPr>
        <w:t xml:space="preserve">谈判小组</w:t>
      </w:r>
      <w:r>
        <w:rPr>
          <w:rFonts w:hint="eastAsia" w:ascii="仿宋" w:hAnsi="仿宋" w:eastAsia="仿宋" w:cs="宋体"/>
          <w:b/>
          <w:szCs w:val="28"/>
        </w:rPr>
        <w:t xml:space="preserve">应当将其作为无效投标(响应)处理。审查相关情况应当在评审报告中进行记录。</w:t>
      </w:r>
      <w:r/>
    </w:p>
    <w:p>
      <w:pPr>
        <w:pStyle w:val="874"/>
        <w:ind w:left="2" w:right="29" w:firstLine="480"/>
        <w:spacing w:line="560" w:lineRule="exact"/>
        <w:rPr>
          <w:rFonts w:hint="eastAsia" w:ascii="仿宋" w:hAnsi="仿宋" w:eastAsia="仿宋" w:cs="宋体"/>
          <w:b/>
          <w:szCs w:val="28"/>
        </w:rPr>
      </w:pP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、谈判过程中可能实质性变动的内容：在谈判过程中，谈判小组可以根据《谈判文件》和谈判情况实质性变动采购需求中的技术、服务要求以及合同草案条款。</w:t>
      </w:r>
      <w:r/>
    </w:p>
    <w:p>
      <w:pPr>
        <w:pStyle w:val="874"/>
        <w:ind w:left="2" w:right="29" w:firstLine="480"/>
        <w:spacing w:line="560" w:lineRule="exact"/>
        <w:rPr>
          <w:rFonts w:ascii="仿宋" w:hAnsi="仿宋" w:eastAsia="仿宋" w:cs="宋体"/>
          <w:b/>
          <w:szCs w:val="28"/>
        </w:rPr>
      </w:pPr>
      <w:r>
        <w:rPr>
          <w:rFonts w:hint="eastAsia" w:ascii="仿宋" w:hAnsi="仿宋" w:eastAsia="仿宋" w:cs="宋体"/>
          <w:b/>
          <w:szCs w:val="28"/>
          <w:lang w:val="en-US" w:eastAsia="zh-CN"/>
        </w:rPr>
        <w:t xml:space="preserve">6</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74"/>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spacing w:line="520" w:lineRule="exact"/>
        <w:rPr>
          <w:rFonts w:hint="eastAsia" w:ascii="黑体" w:hAnsi="宋体" w:eastAsia="黑体"/>
          <w:bCs/>
          <w:color w:val="000000"/>
          <w:sz w:val="28"/>
          <w:szCs w:val="28"/>
        </w:rPr>
      </w:pPr>
      <w:r>
        <w:rPr>
          <w:rFonts w:hint="eastAsia" w:ascii="黑体" w:hAnsi="宋体" w:eastAsia="黑体"/>
          <w:bCs/>
          <w:color w:val="000000"/>
          <w:sz w:val="28"/>
          <w:szCs w:val="28"/>
        </w:rPr>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2" w:name="_Toc351203481"/>
      <w:r>
        <w:rPr>
          <w:rFonts w:hint="eastAsia" w:ascii="仿宋" w:hAnsi="仿宋" w:eastAsia="仿宋"/>
          <w:b/>
          <w:sz w:val="28"/>
          <w:szCs w:val="28"/>
        </w:rPr>
        <w:t xml:space="preserve">一、工程概况</w:t>
      </w:r>
      <w:bookmarkEnd w:id="12"/>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3" w:name="_Toc351203482"/>
      <w:r>
        <w:rPr>
          <w:rFonts w:hint="eastAsia" w:ascii="仿宋" w:hAnsi="仿宋" w:eastAsia="仿宋"/>
          <w:b/>
          <w:sz w:val="28"/>
          <w:szCs w:val="28"/>
        </w:rPr>
        <w:t xml:space="preserve">二、合同工期</w:t>
      </w:r>
      <w:bookmarkEnd w:id="1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4" w:name="_Toc351203483"/>
      <w:r>
        <w:rPr>
          <w:rFonts w:hint="eastAsia" w:ascii="仿宋" w:hAnsi="仿宋" w:eastAsia="仿宋"/>
          <w:b/>
          <w:sz w:val="28"/>
          <w:szCs w:val="28"/>
        </w:rPr>
        <w:t xml:space="preserve">三、质量标准</w:t>
      </w:r>
      <w:bookmarkEnd w:id="14"/>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5" w:name="_Toc351203484"/>
      <w:r>
        <w:rPr>
          <w:rFonts w:hint="eastAsia" w:ascii="仿宋" w:hAnsi="仿宋" w:eastAsia="仿宋"/>
          <w:b/>
          <w:sz w:val="28"/>
          <w:szCs w:val="28"/>
        </w:rPr>
        <w:t xml:space="preserve">四、签约合同价与合同价格形式</w:t>
      </w:r>
      <w:bookmarkEnd w:id="15"/>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6" w:name="_Toc351203485"/>
      <w:r>
        <w:rPr>
          <w:rFonts w:hint="eastAsia" w:ascii="仿宋" w:hAnsi="仿宋" w:eastAsia="仿宋"/>
          <w:b/>
          <w:sz w:val="28"/>
          <w:szCs w:val="28"/>
        </w:rPr>
        <w:t xml:space="preserve">五、</w:t>
      </w:r>
      <w:bookmarkEnd w:id="16"/>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7" w:name="_Toc351203486"/>
      <w:r>
        <w:rPr>
          <w:rFonts w:hint="eastAsia" w:ascii="仿宋" w:hAnsi="仿宋" w:eastAsia="仿宋"/>
          <w:b/>
          <w:sz w:val="28"/>
          <w:szCs w:val="28"/>
        </w:rPr>
        <w:t xml:space="preserve">六、合同文件构成</w:t>
      </w:r>
      <w:bookmarkEnd w:id="1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8" w:name="_Toc351203487"/>
      <w:r>
        <w:rPr>
          <w:rFonts w:hint="eastAsia" w:ascii="仿宋" w:hAnsi="仿宋" w:eastAsia="仿宋" w:cs="宋体"/>
          <w:b/>
          <w:sz w:val="28"/>
          <w:szCs w:val="28"/>
        </w:rPr>
        <w:t xml:space="preserve">七、承诺</w:t>
      </w:r>
      <w:bookmarkEnd w:id="18"/>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19"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1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0" w:name="_Toc351203489"/>
      <w:r>
        <w:rPr>
          <w:rFonts w:hint="eastAsia" w:ascii="仿宋" w:hAnsi="仿宋" w:eastAsia="仿宋"/>
          <w:b/>
          <w:bCs/>
          <w:sz w:val="28"/>
          <w:szCs w:val="28"/>
        </w:rPr>
        <w:t xml:space="preserve">九、签订时间</w:t>
      </w:r>
      <w:bookmarkEnd w:id="2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1" w:name="_Toc351203490"/>
      <w:r>
        <w:rPr>
          <w:rFonts w:hint="eastAsia" w:ascii="仿宋" w:hAnsi="仿宋" w:eastAsia="仿宋" w:cs="宋体"/>
          <w:b/>
          <w:sz w:val="28"/>
          <w:szCs w:val="28"/>
        </w:rPr>
        <w:t xml:space="preserve">十、签订地点</w:t>
      </w:r>
      <w:bookmarkEnd w:id="21"/>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2" w:name="_Toc351203491"/>
      <w:r>
        <w:rPr>
          <w:rFonts w:hint="eastAsia" w:ascii="仿宋" w:hAnsi="仿宋" w:eastAsia="仿宋" w:cs="宋体"/>
          <w:b/>
          <w:sz w:val="28"/>
          <w:szCs w:val="28"/>
        </w:rPr>
        <w:t xml:space="preserve">十一、补充协议</w:t>
      </w:r>
      <w:bookmarkEnd w:id="22"/>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3" w:name="_Toc351203492"/>
      <w:r>
        <w:rPr>
          <w:rFonts w:hint="eastAsia" w:ascii="仿宋" w:hAnsi="仿宋" w:eastAsia="仿宋" w:cs="宋体"/>
          <w:b/>
          <w:sz w:val="28"/>
          <w:szCs w:val="28"/>
        </w:rPr>
        <w:t xml:space="preserve">十二、合同生效</w:t>
      </w:r>
      <w:bookmarkEnd w:id="2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4" w:name="_Toc351203493"/>
      <w:r>
        <w:rPr>
          <w:rFonts w:hint="eastAsia" w:ascii="仿宋" w:hAnsi="仿宋" w:eastAsia="仿宋" w:cs="宋体"/>
          <w:b/>
          <w:sz w:val="28"/>
          <w:szCs w:val="28"/>
        </w:rPr>
        <w:t xml:space="preserve">十三、合同份数</w:t>
      </w:r>
      <w:bookmarkEnd w:id="24"/>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ascii="黑体" w:eastAsia="黑体"/>
          <w:color w:val="000000"/>
          <w:sz w:val="28"/>
          <w:szCs w:val="28"/>
        </w:rPr>
      </w:pPr>
      <w:r>
        <w:rPr>
          <w:rFonts w:hint="eastAsia" w:ascii="黑体" w:eastAsia="黑体"/>
          <w:color w:val="000000"/>
          <w:sz w:val="28"/>
          <w:szCs w:val="28"/>
        </w:rPr>
        <w:t xml:space="preserve">十一、项目验收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rPr>
          <w:color w:val="000000"/>
        </w:rPr>
      </w:pPr>
      <w:r>
        <w:rPr>
          <w:rFonts w:hint="eastAsia" w:ascii="黑体" w:hAnsi="宋体" w:eastAsia="黑体"/>
          <w:b/>
          <w:bCs/>
          <w:color w:val="000000"/>
          <w:sz w:val="28"/>
          <w:szCs w:val="28"/>
        </w:rPr>
        <w:t xml:space="preserve">十二、谈判响应文件格式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w:t>
      </w:r>
      <w:r>
        <w:rPr>
          <w:rFonts w:hint="eastAsia" w:ascii="楷体" w:hAnsi="楷体" w:eastAsia="楷体"/>
          <w:b/>
          <w:bCs/>
          <w:color w:val="000000"/>
          <w:sz w:val="32"/>
          <w:lang w:val="en-US" w:eastAsia="zh-CN"/>
        </w:rPr>
        <w:t xml:space="preserve">               </w:t>
      </w:r>
      <w:r>
        <w:rPr>
          <w:rFonts w:hint="eastAsia" w:ascii="楷体" w:hAnsi="楷体" w:eastAsia="楷体"/>
          <w:b/>
          <w:bCs/>
          <w:color w:val="000000"/>
          <w:sz w:val="32"/>
        </w:rPr>
        <w:t xml:space="preserve">号   </w:t>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项目名称：大垛镇双石村2024年宜居宜业和美乡村建设（第二批）工程</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874"/>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874"/>
        <w:spacing w:line="360" w:lineRule="auto"/>
        <w:rPr>
          <w:rFonts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 号</w:t>
      </w:r>
      <w:r>
        <w:rPr>
          <w:rFonts w:ascii="仿宋" w:hAnsi="仿宋" w:eastAsia="仿宋" w:cs="宋体"/>
          <w:szCs w:val="28"/>
        </w:rPr>
        <w:t xml:space="preserve">    </w:t>
      </w:r>
      <w:r>
        <w:rPr>
          <w:rFonts w:hint="eastAsia" w:ascii="仿宋" w:hAnsi="仿宋" w:eastAsia="仿宋" w:cs="宋体"/>
          <w:szCs w:val="28"/>
        </w:rPr>
        <w:t xml:space="preserve">                         </w:t>
      </w:r>
      <w:r/>
    </w:p>
    <w:p>
      <w:pPr>
        <w:pStyle w:val="874"/>
        <w:spacing w:line="360" w:lineRule="auto"/>
        <w:rPr>
          <w:rFonts w:ascii="仿宋" w:hAnsi="仿宋" w:eastAsia="仿宋" w:cs="宋体"/>
          <w:szCs w:val="28"/>
        </w:rPr>
      </w:pPr>
      <w:r>
        <w:rPr>
          <w:rFonts w:ascii="仿宋" w:hAnsi="仿宋" w:eastAsia="仿宋" w:cs="宋体"/>
          <w:szCs w:val="28"/>
        </w:rPr>
      </w:r>
      <w:r/>
    </w:p>
    <w:tbl>
      <w:tblPr>
        <w:tblStyle w:val="86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大垛镇双石村2024年宜居宜业和美乡村建设（第二批）工程</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874"/>
        <w:spacing w:line="360" w:lineRule="auto"/>
        <w:rPr>
          <w:rFonts w:ascii="仿宋" w:hAnsi="仿宋" w:eastAsia="仿宋" w:cs="宋体"/>
          <w:szCs w:val="28"/>
        </w:rPr>
      </w:pPr>
      <w:r>
        <w:rPr>
          <w:rFonts w:ascii="仿宋" w:hAnsi="仿宋" w:eastAsia="仿宋" w:cs="宋体"/>
          <w:szCs w:val="28"/>
        </w:rPr>
      </w:r>
      <w:r/>
    </w:p>
    <w:p>
      <w:pPr>
        <w:pStyle w:val="874"/>
        <w:spacing w:line="360" w:lineRule="auto"/>
        <w:rPr>
          <w:rFonts w:ascii="仿宋" w:hAnsi="仿宋" w:eastAsia="仿宋" w:cs="宋体"/>
          <w:szCs w:val="28"/>
        </w:rPr>
      </w:pPr>
      <w:r>
        <w:rPr>
          <w:rFonts w:ascii="仿宋" w:hAnsi="仿宋" w:eastAsia="仿宋" w:cs="宋体"/>
          <w:szCs w:val="28"/>
        </w:rPr>
      </w:r>
      <w:r/>
    </w:p>
    <w:p>
      <w:pPr>
        <w:pStyle w:val="874"/>
        <w:rPr>
          <w:rFonts w:ascii="仿宋" w:hAnsi="仿宋" w:eastAsia="仿宋" w:cs="宋体"/>
          <w:szCs w:val="28"/>
        </w:rPr>
      </w:pPr>
      <w:r>
        <w:rPr>
          <w:rFonts w:hint="eastAsia" w:ascii="仿宋" w:hAnsi="仿宋" w:eastAsia="仿宋" w:cs="宋体"/>
          <w:szCs w:val="28"/>
        </w:rPr>
        <w:t xml:space="preserve">报价说明：</w:t>
      </w:r>
      <w:r/>
    </w:p>
    <w:p>
      <w:pPr>
        <w:pStyle w:val="874"/>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874"/>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874"/>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874"/>
        <w:ind w:firstLine="480"/>
        <w:rPr>
          <w:rFonts w:ascii="仿宋" w:hAnsi="仿宋" w:eastAsia="仿宋" w:cs="宋体"/>
          <w:szCs w:val="28"/>
        </w:rPr>
      </w:pPr>
      <w:r>
        <w:rPr>
          <w:rFonts w:ascii="仿宋" w:hAnsi="仿宋" w:eastAsia="仿宋" w:cs="宋体"/>
          <w:szCs w:val="28"/>
        </w:rPr>
      </w:r>
      <w:r/>
    </w:p>
    <w:p>
      <w:pPr>
        <w:pStyle w:val="874"/>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74"/>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874"/>
        <w:ind w:firstLine="480"/>
        <w:rPr>
          <w:rFonts w:ascii="仿宋" w:hAnsi="仿宋" w:eastAsia="仿宋" w:cs="宋体"/>
          <w:b/>
          <w:bCs/>
          <w:szCs w:val="28"/>
        </w:rPr>
      </w:pPr>
      <w:r>
        <w:rPr>
          <w:rFonts w:hint="eastAsia" w:ascii="仿宋" w:hAnsi="仿宋" w:eastAsia="仿宋" w:cs="宋体"/>
          <w:szCs w:val="28"/>
        </w:rPr>
        <w:t xml:space="preserve">日期：</w:t>
      </w:r>
      <w:r/>
    </w:p>
    <w:p>
      <w:pPr>
        <w:pStyle w:val="874"/>
        <w:ind w:right="29"/>
        <w:rPr>
          <w:rFonts w:ascii="宋体" w:hAnsi="宋体" w:cs="宋体"/>
          <w:sz w:val="24"/>
        </w:rPr>
      </w:pPr>
      <w:r>
        <w:rPr>
          <w:rFonts w:ascii="宋体" w:hAnsi="宋体" w:cs="宋体"/>
          <w:sz w:val="24"/>
        </w:rPr>
      </w:r>
      <w:r/>
    </w:p>
    <w:p>
      <w:pPr>
        <w:pStyle w:val="874"/>
        <w:rPr>
          <w:rFonts w:ascii="宋体" w:hAnsi="宋体" w:cs="宋体"/>
        </w:rPr>
      </w:pPr>
      <w:r>
        <w:rPr>
          <w:rFonts w:ascii="宋体" w:hAnsi="宋体" w:cs="宋体"/>
        </w:rPr>
      </w:r>
      <w:r/>
    </w:p>
    <w:p>
      <w:pPr>
        <w:pStyle w:val="874"/>
        <w:rPr>
          <w:rFonts w:hint="eastAsia" w:ascii="宋体" w:hAnsi="宋体" w:cs="宋体"/>
        </w:rPr>
      </w:pPr>
      <w:r>
        <w:rPr>
          <w:rFonts w:hint="eastAsia" w:ascii="宋体" w:hAnsi="宋体" w:cs="宋体"/>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874"/>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874"/>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874"/>
        <w:spacing w:line="0" w:lineRule="atLeast"/>
        <w:rPr>
          <w:rFonts w:ascii="仿宋" w:hAnsi="仿宋" w:eastAsia="仿宋" w:cs="宋体"/>
          <w:szCs w:val="28"/>
        </w:rPr>
      </w:pPr>
      <w:r>
        <w:rPr>
          <w:rFonts w:ascii="仿宋" w:hAnsi="仿宋" w:eastAsia="仿宋" w:cs="宋体"/>
          <w:szCs w:val="28"/>
        </w:rPr>
      </w:r>
      <w:r/>
    </w:p>
    <w:tbl>
      <w:tblPr>
        <w:tblStyle w:val="861"/>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bl>
    <w:p>
      <w:pPr>
        <w:pStyle w:val="874"/>
        <w:rPr>
          <w:rFonts w:ascii="仿宋" w:hAnsi="仿宋" w:eastAsia="仿宋" w:cs="宋体"/>
          <w:szCs w:val="28"/>
          <w:u w:val="single"/>
        </w:rPr>
      </w:pPr>
      <w:r>
        <w:rPr>
          <w:rFonts w:ascii="仿宋" w:hAnsi="仿宋" w:eastAsia="仿宋" w:cs="宋体"/>
          <w:szCs w:val="28"/>
          <w:u w:val="single"/>
        </w:rPr>
      </w:r>
      <w:r/>
    </w:p>
    <w:p>
      <w:pPr>
        <w:pStyle w:val="874"/>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874"/>
        <w:rPr>
          <w:rFonts w:ascii="仿宋" w:hAnsi="仿宋" w:eastAsia="仿宋" w:cs="宋体"/>
          <w:szCs w:val="28"/>
        </w:rPr>
      </w:pPr>
      <w:r>
        <w:rPr>
          <w:rFonts w:ascii="仿宋" w:hAnsi="仿宋" w:eastAsia="仿宋" w:cs="宋体"/>
          <w:szCs w:val="28"/>
        </w:rPr>
      </w:r>
      <w:r/>
    </w:p>
    <w:p>
      <w:pPr>
        <w:pStyle w:val="874"/>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74"/>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874"/>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江苏合创项目管理有限公司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pStyle w:val="876"/>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876"/>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876"/>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877"/>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5" w:name="_bookmark2"/>
      <w:r/>
      <w:bookmarkEnd w:id="25"/>
      <w:r>
        <w:rPr>
          <w:rFonts w:ascii="仿宋" w:hAnsi="仿宋" w:eastAsia="仿宋"/>
          <w:sz w:val="28"/>
          <w:szCs w:val="28"/>
        </w:rPr>
        <w:t xml:space="preserve">                  日 期：</w:t>
      </w:r>
      <w:r/>
    </w:p>
    <w:p>
      <w:pPr>
        <w:pStyle w:val="878"/>
        <w:ind w:firstLine="0"/>
        <w:rPr>
          <w:rFonts w:hint="eastAsia" w:eastAsia="宋体"/>
        </w:rPr>
      </w:pPr>
      <w:r>
        <w:rPr>
          <w:rFonts w:hint="eastAsia" w:eastAsia="宋体"/>
        </w:rPr>
      </w:r>
      <w:r/>
    </w:p>
    <w:p>
      <w:pPr>
        <w:pStyle w:val="878"/>
        <w:ind w:firstLine="0"/>
        <w:rPr>
          <w:rFonts w:hint="eastAsia" w:eastAsia="宋体"/>
        </w:rPr>
      </w:pPr>
      <w:r>
        <w:rPr>
          <w:rFonts w:hint="eastAsia" w:eastAsia="宋体"/>
        </w:rPr>
      </w:r>
      <w:r/>
    </w:p>
    <w:p>
      <w:pPr>
        <w:pStyle w:val="878"/>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兴化市大垛镇人民政府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864"/>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大垛镇双石村2024年宜居宜业和美乡村建设（第二批）工程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_GB2312">
    <w:panose1 w:val="02010609060101010101"/>
  </w:font>
  <w:font w:name="Calibri">
    <w:panose1 w:val="020F0502020204030204"/>
  </w:font>
  <w:font w:name="微软雅黑">
    <w:panose1 w:val="020B0503020204020204"/>
  </w:font>
  <w:font w:name="方正小标宋_GBK">
    <w:panose1 w:val="020B0503020202020204"/>
  </w:font>
  <w:font w:name="方正小标宋简体">
    <w:panose1 w:val="020B0503020202020204"/>
  </w:font>
  <w:font w:name="Segoe UI Symbol">
    <w:panose1 w:val="020B0502040204020203"/>
  </w:font>
  <w:font w:name="仿宋">
    <w:panose1 w:val="02010609060101010101"/>
  </w:font>
  <w:font w:name="Courier New">
    <w:panose1 w:val="02070309020205020404"/>
  </w:font>
  <w:font w:name="方正仿宋_GB2312">
    <w:panose1 w:val="020B0503020202020204"/>
  </w:font>
  <w:font w:name="Cambria">
    <w:panose1 w:val="02040503050406030204"/>
  </w:font>
  <w:font w:name="楷体">
    <w:panose1 w:val="02010609060101010101"/>
  </w:font>
  <w:font w:name="文鼎小标宋">
    <w:panose1 w:val="020B0503020202020204"/>
  </w:font>
  <w:font w:name="Symbol">
    <w:panose1 w:val="05050102010706020507"/>
  </w:font>
  <w:font w:name="Century Schoolbook">
    <w:panose1 w:val="02040604050505020304"/>
  </w:font>
  <w:font w:name="方正黑体简体">
    <w:panose1 w:val="020B0503020202020204"/>
  </w:font>
  <w:font w:name="Wingdings">
    <w:panose1 w:val="05000000000000000000"/>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1"/>
      </w:rPr>
      <w:framePr w:wrap="around" w:vAnchor="text" w:hAnchor="margin" w:xAlign="center" w:y="1"/>
    </w:pPr>
    <w:r/>
    <w:r/>
  </w:p>
  <w:p>
    <w:pPr>
      <w:pStyle w:val="880"/>
      <w:jc w:val="center"/>
    </w:pPr>
    <w:r>
      <w:fldChar w:fldCharType="begin"/>
    </w:r>
    <w:r>
      <w:rPr>
        <w:rStyle w:val="881"/>
      </w:rPr>
      <w:instrText xml:space="preserve"> PAGE </w:instrText>
    </w:r>
    <w:r>
      <w:fldChar w:fldCharType="separate"/>
    </w:r>
    <w:r>
      <w:rPr>
        <w:rStyle w:val="881"/>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1"/>
      </w:rPr>
      <w:framePr w:wrap="around" w:vAnchor="text" w:hAnchor="margin" w:xAlign="center" w:y="1"/>
    </w:pPr>
    <w:r>
      <w:fldChar w:fldCharType="begin"/>
    </w:r>
    <w:r>
      <w:rPr>
        <w:rStyle w:val="881"/>
      </w:rPr>
      <w:instrText xml:space="preserve">PAGE  </w:instrTex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rPr>
        <w:rFonts w:eastAsia="隶书"/>
        <w:sz w:val="24"/>
      </w:rPr>
    </w:pPr>
    <w:r>
      <w:rPr>
        <w:rFonts w:eastAsia="隶书"/>
        <w:sz w:val="24"/>
      </w:rPr>
    </w:r>
    <w:r/>
  </w:p>
  <w:p>
    <w:pPr>
      <w:pStyle w:val="879"/>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9"/>
    <w:next w:val="859"/>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60"/>
    <w:link w:val="684"/>
    <w:uiPriority w:val="9"/>
    <w:rPr>
      <w:rFonts w:ascii="Arial" w:hAnsi="Arial" w:eastAsia="Arial" w:cs="Arial"/>
      <w:sz w:val="40"/>
      <w:szCs w:val="40"/>
    </w:rPr>
  </w:style>
  <w:style w:type="paragraph" w:styleId="686">
    <w:name w:val="Heading 2"/>
    <w:basedOn w:val="859"/>
    <w:next w:val="859"/>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basedOn w:val="860"/>
    <w:link w:val="686"/>
    <w:uiPriority w:val="9"/>
    <w:rPr>
      <w:rFonts w:ascii="Arial" w:hAnsi="Arial" w:eastAsia="Arial" w:cs="Arial"/>
      <w:sz w:val="34"/>
    </w:rPr>
  </w:style>
  <w:style w:type="paragraph" w:styleId="688">
    <w:name w:val="Heading 3"/>
    <w:basedOn w:val="859"/>
    <w:next w:val="859"/>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basedOn w:val="860"/>
    <w:link w:val="688"/>
    <w:uiPriority w:val="9"/>
    <w:rPr>
      <w:rFonts w:ascii="Arial" w:hAnsi="Arial" w:eastAsia="Arial" w:cs="Arial"/>
      <w:sz w:val="30"/>
      <w:szCs w:val="30"/>
    </w:rPr>
  </w:style>
  <w:style w:type="paragraph" w:styleId="690">
    <w:name w:val="Heading 4"/>
    <w:basedOn w:val="859"/>
    <w:next w:val="859"/>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basedOn w:val="860"/>
    <w:link w:val="690"/>
    <w:uiPriority w:val="9"/>
    <w:rPr>
      <w:rFonts w:ascii="Arial" w:hAnsi="Arial" w:eastAsia="Arial" w:cs="Arial"/>
      <w:b/>
      <w:bCs/>
      <w:sz w:val="26"/>
      <w:szCs w:val="26"/>
    </w:rPr>
  </w:style>
  <w:style w:type="paragraph" w:styleId="692">
    <w:name w:val="Heading 5"/>
    <w:basedOn w:val="859"/>
    <w:next w:val="859"/>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0"/>
    <w:link w:val="692"/>
    <w:uiPriority w:val="9"/>
    <w:rPr>
      <w:rFonts w:ascii="Arial" w:hAnsi="Arial" w:eastAsia="Arial" w:cs="Arial"/>
      <w:b/>
      <w:bCs/>
      <w:sz w:val="24"/>
      <w:szCs w:val="24"/>
    </w:rPr>
  </w:style>
  <w:style w:type="paragraph" w:styleId="694">
    <w:name w:val="Heading 6"/>
    <w:basedOn w:val="859"/>
    <w:next w:val="859"/>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0"/>
    <w:link w:val="694"/>
    <w:uiPriority w:val="9"/>
    <w:rPr>
      <w:rFonts w:ascii="Arial" w:hAnsi="Arial" w:eastAsia="Arial" w:cs="Arial"/>
      <w:b/>
      <w:bCs/>
      <w:sz w:val="22"/>
      <w:szCs w:val="22"/>
    </w:rPr>
  </w:style>
  <w:style w:type="paragraph" w:styleId="696">
    <w:name w:val="Heading 7"/>
    <w:basedOn w:val="859"/>
    <w:next w:val="859"/>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0"/>
    <w:link w:val="696"/>
    <w:uiPriority w:val="9"/>
    <w:rPr>
      <w:rFonts w:ascii="Arial" w:hAnsi="Arial" w:eastAsia="Arial" w:cs="Arial"/>
      <w:b/>
      <w:bCs/>
      <w:i/>
      <w:iCs/>
      <w:sz w:val="22"/>
      <w:szCs w:val="22"/>
    </w:rPr>
  </w:style>
  <w:style w:type="paragraph" w:styleId="698">
    <w:name w:val="Heading 8"/>
    <w:basedOn w:val="859"/>
    <w:next w:val="859"/>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0"/>
    <w:link w:val="698"/>
    <w:uiPriority w:val="9"/>
    <w:rPr>
      <w:rFonts w:ascii="Arial" w:hAnsi="Arial" w:eastAsia="Arial" w:cs="Arial"/>
      <w:i/>
      <w:iCs/>
      <w:sz w:val="22"/>
      <w:szCs w:val="22"/>
    </w:rPr>
  </w:style>
  <w:style w:type="paragraph" w:styleId="700">
    <w:name w:val="Heading 9"/>
    <w:basedOn w:val="859"/>
    <w:next w:val="85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0"/>
    <w:link w:val="700"/>
    <w:uiPriority w:val="9"/>
    <w:rPr>
      <w:rFonts w:ascii="Arial" w:hAnsi="Arial" w:eastAsia="Arial" w:cs="Arial"/>
      <w:i/>
      <w:iCs/>
      <w:sz w:val="21"/>
      <w:szCs w:val="21"/>
    </w:rPr>
  </w:style>
  <w:style w:type="paragraph" w:styleId="702">
    <w:name w:val="List Paragraph"/>
    <w:basedOn w:val="859"/>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59"/>
    <w:next w:val="859"/>
    <w:link w:val="705"/>
    <w:uiPriority w:val="10"/>
    <w:qFormat/>
    <w:pPr>
      <w:contextualSpacing/>
      <w:spacing w:before="300" w:after="200"/>
    </w:pPr>
    <w:rPr>
      <w:sz w:val="48"/>
      <w:szCs w:val="48"/>
    </w:rPr>
  </w:style>
  <w:style w:type="character" w:styleId="705">
    <w:name w:val="Title Char"/>
    <w:basedOn w:val="860"/>
    <w:link w:val="704"/>
    <w:uiPriority w:val="10"/>
    <w:rPr>
      <w:sz w:val="48"/>
      <w:szCs w:val="48"/>
    </w:rPr>
  </w:style>
  <w:style w:type="paragraph" w:styleId="706">
    <w:name w:val="Subtitle"/>
    <w:basedOn w:val="859"/>
    <w:next w:val="859"/>
    <w:link w:val="707"/>
    <w:uiPriority w:val="11"/>
    <w:qFormat/>
    <w:pPr>
      <w:spacing w:before="200" w:after="200"/>
    </w:pPr>
    <w:rPr>
      <w:sz w:val="24"/>
      <w:szCs w:val="24"/>
    </w:rPr>
  </w:style>
  <w:style w:type="character" w:styleId="707">
    <w:name w:val="Subtitle Char"/>
    <w:basedOn w:val="860"/>
    <w:link w:val="706"/>
    <w:uiPriority w:val="11"/>
    <w:rPr>
      <w:sz w:val="24"/>
      <w:szCs w:val="24"/>
    </w:rPr>
  </w:style>
  <w:style w:type="paragraph" w:styleId="708">
    <w:name w:val="Quote"/>
    <w:basedOn w:val="859"/>
    <w:next w:val="859"/>
    <w:link w:val="709"/>
    <w:uiPriority w:val="29"/>
    <w:qFormat/>
    <w:pPr>
      <w:ind w:left="720" w:right="720"/>
    </w:pPr>
    <w:rPr>
      <w:i/>
    </w:rPr>
  </w:style>
  <w:style w:type="character" w:styleId="709">
    <w:name w:val="Quote Char"/>
    <w:link w:val="708"/>
    <w:uiPriority w:val="29"/>
    <w:rPr>
      <w:i/>
    </w:rPr>
  </w:style>
  <w:style w:type="paragraph" w:styleId="710">
    <w:name w:val="Intense Quote"/>
    <w:basedOn w:val="859"/>
    <w:next w:val="859"/>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0"/>
    <w:link w:val="863"/>
    <w:uiPriority w:val="99"/>
  </w:style>
  <w:style w:type="character" w:styleId="713">
    <w:name w:val="Footer Char"/>
    <w:basedOn w:val="860"/>
    <w:link w:val="862"/>
    <w:uiPriority w:val="99"/>
  </w:style>
  <w:style w:type="paragraph" w:styleId="714">
    <w:name w:val="Caption"/>
    <w:basedOn w:val="859"/>
    <w:next w:val="859"/>
    <w:uiPriority w:val="35"/>
    <w:semiHidden/>
    <w:unhideWhenUsed/>
    <w:qFormat/>
    <w:pPr>
      <w:spacing w:line="276" w:lineRule="auto"/>
    </w:pPr>
    <w:rPr>
      <w:b/>
      <w:bCs/>
      <w:color w:val="4f81bd" w:themeColor="accent1"/>
      <w:sz w:val="18"/>
      <w:szCs w:val="18"/>
    </w:rPr>
  </w:style>
  <w:style w:type="character" w:styleId="715">
    <w:name w:val="Caption Char"/>
    <w:basedOn w:val="714"/>
    <w:link w:val="862"/>
    <w:uiPriority w:val="99"/>
  </w:style>
  <w:style w:type="table" w:styleId="716">
    <w:name w:val="Table Grid"/>
    <w:basedOn w:val="8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3">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4">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5">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6">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7">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8">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5">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8">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9">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0">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1">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2">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3">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5">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6">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7">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8">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9">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0">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9">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0">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1">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2">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3">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4">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6">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7">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8">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9">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0">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1">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3">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4">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5">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6">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7">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8">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0">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1">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2">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3">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4">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5">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0"/>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0"/>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link w:val="88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60" w:default="1">
    <w:name w:val="Default Paragraph Font"/>
    <w:uiPriority w:val="0"/>
    <w:semiHidden/>
    <w:qFormat/>
  </w:style>
  <w:style w:type="table" w:styleId="861" w:default="1">
    <w:name w:val="Normal Table"/>
    <w:uiPriority w:val="0"/>
    <w:semiHidden/>
    <w:qFormat/>
    <w:tblPr>
      <w:tblCellMar>
        <w:left w:w="108" w:type="dxa"/>
        <w:top w:w="0" w:type="dxa"/>
        <w:right w:w="108" w:type="dxa"/>
        <w:bottom w:w="0" w:type="dxa"/>
      </w:tblCellMar>
    </w:tblPr>
  </w:style>
  <w:style w:type="paragraph" w:styleId="862">
    <w:name w:val="Footer"/>
    <w:basedOn w:val="859"/>
    <w:uiPriority w:val="0"/>
    <w:qFormat/>
    <w:pPr>
      <w:jc w:val="left"/>
      <w:tabs>
        <w:tab w:val="center" w:pos="4153" w:leader="none"/>
        <w:tab w:val="right" w:pos="8306" w:leader="none"/>
      </w:tabs>
    </w:pPr>
    <w:rPr>
      <w:sz w:val="18"/>
    </w:rPr>
  </w:style>
  <w:style w:type="paragraph" w:styleId="863">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4">
    <w:name w:val="Normal (Web)"/>
    <w:basedOn w:val="859"/>
    <w:uiPriority w:val="0"/>
    <w:qFormat/>
    <w:pPr>
      <w:jc w:val="left"/>
      <w:spacing w:before="100" w:beforeAutospacing="1" w:after="100" w:afterAutospacing="1"/>
      <w:widowControl/>
    </w:pPr>
    <w:rPr>
      <w:rFonts w:ascii="宋体" w:hAnsi="宋体"/>
      <w:sz w:val="24"/>
    </w:rPr>
  </w:style>
  <w:style w:type="character" w:styleId="865">
    <w:name w:val="FollowedHyperlink"/>
    <w:basedOn w:val="860"/>
    <w:uiPriority w:val="0"/>
    <w:qFormat/>
    <w:rPr>
      <w:color w:val="333333"/>
      <w:u w:val="none"/>
    </w:rPr>
  </w:style>
  <w:style w:type="character" w:styleId="866">
    <w:name w:val="Hyperlink"/>
    <w:basedOn w:val="860"/>
    <w:uiPriority w:val="0"/>
    <w:qFormat/>
    <w:rPr>
      <w:color w:val="333333"/>
      <w:u w:val="none"/>
    </w:rPr>
  </w:style>
  <w:style w:type="paragraph" w:styleId="867" w:customStyle="1">
    <w:name w:val="正文首行缩进 21"/>
    <w:basedOn w:val="868"/>
    <w:next w:val="859"/>
    <w:uiPriority w:val="99"/>
    <w:unhideWhenUsed/>
    <w:qFormat/>
    <w:pPr>
      <w:ind w:firstLine="420"/>
    </w:pPr>
  </w:style>
  <w:style w:type="paragraph" w:styleId="868" w:customStyle="1">
    <w:name w:val="正文文本缩进1"/>
    <w:basedOn w:val="859"/>
    <w:next w:val="869"/>
    <w:uiPriority w:val="0"/>
    <w:qFormat/>
    <w:pPr>
      <w:ind w:firstLine="600"/>
    </w:pPr>
    <w:rPr>
      <w:rFonts w:eastAsia="仿宋_GB2312"/>
      <w:sz w:val="28"/>
    </w:rPr>
  </w:style>
  <w:style w:type="paragraph" w:styleId="869" w:customStyle="1">
    <w:name w:val="寄信人地址1"/>
    <w:basedOn w:val="859"/>
    <w:uiPriority w:val="99"/>
    <w:unhideWhenUsed/>
    <w:qFormat/>
    <w:rPr>
      <w:rFonts w:ascii="Arial" w:hAnsi="Arial"/>
    </w:rPr>
  </w:style>
  <w:style w:type="paragraph" w:styleId="870" w:customStyle="1">
    <w:name w:val="日期1"/>
    <w:basedOn w:val="859"/>
    <w:next w:val="859"/>
    <w:uiPriority w:val="0"/>
    <w:qFormat/>
    <w:pPr>
      <w:ind w:firstLine="652"/>
      <w:spacing w:line="319" w:lineRule="auto"/>
    </w:pPr>
    <w:rPr>
      <w:rFonts w:ascii="Century Schoolbook" w:hAnsi="Century Schoolbook" w:eastAsia="文鼎小标宋"/>
      <w:spacing w:val="-4"/>
      <w:sz w:val="23"/>
      <w:szCs w:val="20"/>
    </w:rPr>
  </w:style>
  <w:style w:type="character" w:styleId="871" w:customStyle="1">
    <w:name w:val="超链接11"/>
    <w:link w:val="859"/>
    <w:uiPriority w:val="0"/>
    <w:qFormat/>
    <w:rPr>
      <w:rFonts w:hint="default" w:ascii="Times New Roman" w:hAnsi="Times New Roman" w:eastAsia="宋体" w:cs="Times New Roman"/>
      <w:sz w:val="21"/>
      <w:szCs w:val="24"/>
      <w:lang w:val="en-US" w:eastAsia="zh-CN" w:bidi="ar-SA"/>
    </w:rPr>
  </w:style>
  <w:style w:type="paragraph" w:styleId="872" w:customStyle="1">
    <w:name w:val="black1"/>
    <w:basedOn w:val="859"/>
    <w:uiPriority w:val="0"/>
    <w:qFormat/>
    <w:pPr>
      <w:jc w:val="left"/>
      <w:spacing w:before="100" w:beforeAutospacing="1" w:after="100" w:afterAutospacing="1"/>
      <w:widowControl/>
    </w:pPr>
    <w:rPr>
      <w:rFonts w:ascii="宋体" w:hAnsi="宋体"/>
      <w:sz w:val="24"/>
    </w:rPr>
  </w:style>
  <w:style w:type="paragraph" w:styleId="873" w:customStyle="1">
    <w:name w:val="标题 211"/>
    <w:basedOn w:val="859"/>
    <w:next w:val="859"/>
    <w:uiPriority w:val="0"/>
    <w:qFormat/>
    <w:pPr>
      <w:keepLines/>
      <w:keepNext/>
      <w:spacing w:before="260" w:after="260" w:line="416" w:lineRule="auto"/>
      <w:outlineLvl w:val="1"/>
    </w:pPr>
    <w:rPr>
      <w:rFonts w:ascii="Cambria" w:hAnsi="Cambria"/>
      <w:b/>
      <w:bCs/>
      <w:sz w:val="32"/>
      <w:szCs w:val="32"/>
    </w:rPr>
  </w:style>
  <w:style w:type="paragraph" w:styleId="874"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875" w:customStyle="1">
    <w:name w:val="正文文本缩进 31"/>
    <w:basedOn w:val="859"/>
    <w:uiPriority w:val="0"/>
    <w:qFormat/>
    <w:pPr>
      <w:ind w:firstLine="600"/>
      <w:spacing w:before="50" w:after="50" w:line="400" w:lineRule="exact"/>
    </w:pPr>
    <w:rPr>
      <w:rFonts w:ascii="仿宋_GB2312" w:hAnsi="宋体" w:eastAsia="仿宋_GB2312"/>
      <w:sz w:val="32"/>
    </w:rPr>
  </w:style>
  <w:style w:type="paragraph" w:styleId="876" w:customStyle="1">
    <w:name w:val="副标题1"/>
    <w:basedOn w:val="859"/>
    <w:next w:val="859"/>
    <w:uiPriority w:val="0"/>
    <w:qFormat/>
    <w:pPr>
      <w:ind w:firstLine="200"/>
      <w:jc w:val="left"/>
      <w:spacing w:line="400" w:lineRule="exact"/>
      <w:outlineLvl w:val="1"/>
    </w:pPr>
    <w:rPr>
      <w:rFonts w:ascii="Cambria" w:hAnsi="Cambria" w:eastAsia="黑体"/>
      <w:b/>
      <w:bCs/>
      <w:szCs w:val="32"/>
    </w:rPr>
  </w:style>
  <w:style w:type="paragraph" w:styleId="877" w:customStyle="1">
    <w:name w:val="小标题 第几章"/>
    <w:basedOn w:val="859"/>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878" w:customStyle="1">
    <w:name w:val="正文仿宋"/>
    <w:basedOn w:val="859"/>
    <w:uiPriority w:val="0"/>
    <w:qFormat/>
    <w:pPr>
      <w:ind w:firstLine="520"/>
      <w:spacing w:line="350" w:lineRule="exact"/>
    </w:pPr>
    <w:rPr>
      <w:rFonts w:eastAsia="方正仿宋_GB2312"/>
      <w:sz w:val="24"/>
      <w:lang w:val="zh-CN"/>
    </w:rPr>
  </w:style>
  <w:style w:type="paragraph" w:styleId="879" w:customStyle="1">
    <w:name w:val="页眉1"/>
    <w:basedOn w:val="859"/>
    <w:uiPriority w:val="0"/>
    <w:qFormat/>
    <w:pPr>
      <w:jc w:val="center"/>
      <w:tabs>
        <w:tab w:val="center" w:pos="4153" w:leader="none"/>
        <w:tab w:val="right" w:pos="8306" w:leader="none"/>
      </w:tabs>
      <w:pBdr>
        <w:bottom w:val="single" w:color="000000" w:sz="6" w:space="1"/>
      </w:pBdr>
    </w:pPr>
    <w:rPr>
      <w:sz w:val="18"/>
      <w:szCs w:val="18"/>
    </w:rPr>
  </w:style>
  <w:style w:type="paragraph" w:styleId="880" w:customStyle="1">
    <w:name w:val="页脚11"/>
    <w:basedOn w:val="859"/>
    <w:uiPriority w:val="0"/>
    <w:qFormat/>
    <w:pPr>
      <w:jc w:val="left"/>
      <w:tabs>
        <w:tab w:val="center" w:pos="4153" w:leader="none"/>
        <w:tab w:val="right" w:pos="8306" w:leader="none"/>
      </w:tabs>
    </w:pPr>
    <w:rPr>
      <w:sz w:val="18"/>
      <w:szCs w:val="18"/>
    </w:rPr>
  </w:style>
  <w:style w:type="character" w:styleId="881" w:customStyle="1">
    <w:name w:val="页码1"/>
    <w:basedOn w:val="882"/>
    <w:link w:val="859"/>
    <w:uiPriority w:val="0"/>
    <w:qFormat/>
  </w:style>
  <w:style w:type="character" w:styleId="882" w:customStyle="1">
    <w:name w:val="默认段落字体11"/>
    <w:link w:val="859"/>
    <w:uiPriority w:val="1"/>
    <w:unhideWhenUsed/>
    <w:qFormat/>
  </w:style>
  <w:style w:type="character" w:styleId="883" w:customStyle="1">
    <w:name w:val="active16"/>
    <w:basedOn w:val="860"/>
    <w:uiPriority w:val="0"/>
    <w:qFormat/>
    <w:rPr>
      <w:color w:val="ffffff"/>
      <w:shd w:val="clear" w:color="auto" w:fill="0f5bb9"/>
    </w:rPr>
  </w:style>
  <w:style w:type="paragraph" w:styleId="884" w:customStyle="1">
    <w:name w:val="纯文本1"/>
    <w:basedOn w:val="859"/>
    <w:next w:val="885"/>
    <w:uiPriority w:val="0"/>
    <w:qFormat/>
    <w:rPr>
      <w:rFonts w:ascii="宋体"/>
      <w:sz w:val="20"/>
      <w:szCs w:val="24"/>
    </w:rPr>
  </w:style>
  <w:style w:type="paragraph" w:styleId="885" w:customStyle="1">
    <w:name w:val="正文缩进1"/>
    <w:basedOn w:val="859"/>
    <w:uiPriority w:val="0"/>
    <w:qFormat/>
    <w:pPr>
      <w:ind w:firstLine="200"/>
    </w:pPr>
    <w:rPr>
      <w:sz w:val="20"/>
      <w:szCs w:val="24"/>
    </w:rPr>
  </w:style>
  <w:style w:type="character" w:styleId="886" w:customStyle="1">
    <w:name w:val="NormalCharacter"/>
    <w:link w:val="859"/>
    <w:uiPriority w:val="0"/>
    <w:semiHidden/>
    <w:qFormat/>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叶女士</cp:lastModifiedBy>
  <cp:revision>2</cp:revision>
  <dcterms:created xsi:type="dcterms:W3CDTF">2024-11-15T08:57:00Z</dcterms:created>
  <dcterms:modified xsi:type="dcterms:W3CDTF">2025-12-12T03:12:26Z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B6F4098ED4214DD399B3B11FA60801BE_12</vt:lpwstr>
  </property>
  <property fmtid="{D5CDD505-2E9C-101B-9397-08002B2CF9AE}" pid="4" name="KSOTemplateDocerSaveRecord">
    <vt:lpwstr>eyJoZGlkIjoiMjdiOGI0YjkyOWJiYTQ2Y2Q4OWE0NDg4OTIyYWI4NjAiLCJ1c2VySWQiOiIxMDExMDcwMzU5In0=</vt:lpwstr>
  </property>
</Properties>
</file>